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1153" w:lineRule="exact"/>
        <w:ind w:left="823" w:right="0" w:firstLine="0"/>
        <w:jc w:val="left"/>
        <w:rPr>
          <w:rFonts w:ascii="MGJDAF+MicrosoftYaHeiUI-Bold"/>
          <w:color w:val="000000"/>
          <w:spacing w:val="0"/>
          <w:sz w:val="90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74.4pt;margin-top:352.3pt;z-index:-3;width:447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MGJDAF+MicrosoftYaHeiUI-Bold" w:hAnsi="MGJDAF+MicrosoftYaHeiUI-Bold" w:cs="MGJDAF+MicrosoftYaHeiUI-Bold"/>
          <w:color w:val="ff0000"/>
          <w:spacing w:val="0"/>
          <w:sz w:val="90"/>
        </w:rPr>
        <w:t>东</w:t>
      </w:r>
      <w:r>
        <w:rPr>
          <w:rFonts w:ascii="MGJDAF+MicrosoftYaHeiUI-Bold"/>
          <w:color w:val="ff0000"/>
          <w:spacing w:val="121"/>
          <w:sz w:val="90"/>
        </w:rPr>
        <w:t xml:space="preserve"> </w:t>
      </w:r>
      <w:r>
        <w:rPr>
          <w:rFonts w:ascii="MGJDAF+MicrosoftYaHeiUI-Bold" w:hAnsi="MGJDAF+MicrosoftYaHeiUI-Bold" w:cs="MGJDAF+MicrosoftYaHeiUI-Bold"/>
          <w:color w:val="ff0000"/>
          <w:spacing w:val="0"/>
          <w:sz w:val="90"/>
        </w:rPr>
        <w:t>南</w:t>
      </w:r>
      <w:r>
        <w:rPr>
          <w:rFonts w:ascii="MGJDAF+MicrosoftYaHeiUI-Bold"/>
          <w:color w:val="ff0000"/>
          <w:spacing w:val="121"/>
          <w:sz w:val="90"/>
        </w:rPr>
        <w:t xml:space="preserve"> </w:t>
      </w:r>
      <w:r>
        <w:rPr>
          <w:rFonts w:ascii="MGJDAF+MicrosoftYaHeiUI-Bold" w:hAnsi="MGJDAF+MicrosoftYaHeiUI-Bold" w:cs="MGJDAF+MicrosoftYaHeiUI-Bold"/>
          <w:color w:val="ff0000"/>
          <w:spacing w:val="0"/>
          <w:sz w:val="90"/>
        </w:rPr>
        <w:t>大</w:t>
      </w:r>
      <w:r>
        <w:rPr>
          <w:rFonts w:ascii="MGJDAF+MicrosoftYaHeiUI-Bold"/>
          <w:color w:val="ff0000"/>
          <w:spacing w:val="121"/>
          <w:sz w:val="90"/>
        </w:rPr>
        <w:t xml:space="preserve"> </w:t>
      </w:r>
      <w:r>
        <w:rPr>
          <w:rFonts w:ascii="MGJDAF+MicrosoftYaHeiUI-Bold" w:hAnsi="MGJDAF+MicrosoftYaHeiUI-Bold" w:cs="MGJDAF+MicrosoftYaHeiUI-Bold"/>
          <w:color w:val="ff0000"/>
          <w:spacing w:val="0"/>
          <w:sz w:val="90"/>
        </w:rPr>
        <w:t>学</w:t>
      </w:r>
      <w:r>
        <w:rPr>
          <w:rFonts w:ascii="MGJDAF+MicrosoftYaHeiUI-Bold"/>
          <w:color w:val="ff0000"/>
          <w:spacing w:val="169"/>
          <w:sz w:val="90"/>
        </w:rPr>
        <w:t xml:space="preserve"> </w:t>
      </w:r>
      <w:r>
        <w:rPr>
          <w:rFonts w:ascii="MGJDAF+MicrosoftYaHeiUI-Bold" w:hAnsi="MGJDAF+MicrosoftYaHeiUI-Bold" w:cs="MGJDAF+MicrosoftYaHeiUI-Bold"/>
          <w:color w:val="ff0000"/>
          <w:spacing w:val="0"/>
          <w:sz w:val="90"/>
        </w:rPr>
        <w:t>文</w:t>
      </w:r>
      <w:r>
        <w:rPr>
          <w:rFonts w:ascii="MGJDAF+MicrosoftYaHeiUI-Bold"/>
          <w:color w:val="ff0000"/>
          <w:spacing w:val="170"/>
          <w:sz w:val="90"/>
        </w:rPr>
        <w:t xml:space="preserve"> </w:t>
      </w:r>
      <w:r>
        <w:rPr>
          <w:rFonts w:ascii="MGJDAF+MicrosoftYaHeiUI-Bold" w:hAnsi="MGJDAF+MicrosoftYaHeiUI-Bold" w:cs="MGJDAF+MicrosoftYaHeiUI-Bold"/>
          <w:color w:val="ff0000"/>
          <w:spacing w:val="0"/>
          <w:sz w:val="90"/>
        </w:rPr>
        <w:t>件</w:t>
      </w:r>
      <w:r>
        <w:rPr>
          <w:rFonts w:ascii="MGJDAF+MicrosoftYaHeiUI-Bold"/>
          <w:color w:val="000000"/>
          <w:spacing w:val="0"/>
          <w:sz w:val="90"/>
        </w:rPr>
      </w:r>
    </w:p>
    <w:p>
      <w:pPr>
        <w:pStyle w:val="Normal"/>
        <w:spacing w:before="1043" w:after="0" w:line="365" w:lineRule="exact"/>
        <w:ind w:left="319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校发〔</w:t>
      </w:r>
      <w:r>
        <w:rPr>
          <w:rFonts w:ascii="HEQFRV+TimesNewRomanPSMT"/>
          <w:color w:val="000000"/>
          <w:spacing w:val="-2"/>
          <w:sz w:val="32"/>
        </w:rPr>
        <w:t>2016</w:t>
      </w:r>
      <w:r>
        <w:rPr>
          <w:rFonts w:ascii="FangSong" w:hAnsi="FangSong" w:cs="FangSong"/>
          <w:color w:val="000000"/>
          <w:spacing w:val="-3"/>
          <w:sz w:val="32"/>
        </w:rPr>
        <w:t>〕</w:t>
      </w:r>
      <w:r>
        <w:rPr>
          <w:rFonts w:ascii="HEQFRV+TimesNewRomanPSMT"/>
          <w:color w:val="000000"/>
          <w:spacing w:val="-3"/>
          <w:sz w:val="32"/>
        </w:rPr>
        <w:t>306</w:t>
      </w:r>
      <w:r>
        <w:rPr>
          <w:rFonts w:ascii="HEQFRV+TimesNewRomanPSMT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号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1402" w:after="0" w:line="560" w:lineRule="exact"/>
        <w:ind w:left="1230" w:right="0" w:firstLine="0"/>
        <w:jc w:val="left"/>
        <w:rPr>
          <w:rFonts w:ascii="RUECVC+MicrosoftYaHeiUI"/>
          <w:color w:val="000000"/>
          <w:spacing w:val="0"/>
          <w:sz w:val="44"/>
        </w:rPr>
      </w:pPr>
      <w:r>
        <w:rPr>
          <w:rFonts w:ascii="RUECVC+MicrosoftYaHeiUI"/>
          <w:color w:val="000000"/>
          <w:spacing w:val="98"/>
          <w:sz w:val="44"/>
        </w:rPr>
        <w:t xml:space="preserve"> </w:t>
      </w:r>
      <w:r>
        <w:rPr>
          <w:rFonts w:ascii="RUECVC+MicrosoftYaHeiUI" w:hAnsi="RUECVC+MicrosoftYaHeiUI" w:cs="RUECVC+MicrosoftYaHeiUI"/>
          <w:color w:val="000000"/>
          <w:spacing w:val="16"/>
          <w:sz w:val="44"/>
        </w:rPr>
        <w:t>关于印发《东南大学科研项目</w:t>
      </w:r>
      <w:r>
        <w:rPr>
          <w:rFonts w:ascii="RUECVC+MicrosoftYaHeiUI" w:hAnsi="RUECVC+MicrosoftYaHeiUI" w:cs="RUECVC+MicrosoftYaHeiUI"/>
          <w:color w:val="000000"/>
          <w:spacing w:val="16"/>
          <w:sz w:val="44"/>
        </w:rPr>
        <w:cr>""</w:cr>
      </w:r>
      <w:r>
        <w:rPr>
          <w:rFonts w:ascii="RUECVC+MicrosoftYaHeiUI" w:hAnsi="RUECVC+MicrosoftYaHeiUI" w:cs="RUECVC+MicrosoftYaHeiUI"/>
          <w:color w:val="000000"/>
          <w:spacing w:val="16"/>
          <w:sz w:val="44"/>
        </w:rPr>
        <w:t>劳务费用管理暂行办法》的通知</w:t>
      </w:r>
      <w:r>
        <w:rPr>
          <w:rFonts w:ascii="RUECVC+MicrosoftYaHeiUI"/>
          <w:color w:val="000000"/>
          <w:spacing w:val="0"/>
          <w:sz w:val="44"/>
        </w:rPr>
      </w:r>
    </w:p>
    <w:p>
      <w:pPr>
        <w:pStyle w:val="Normal"/>
        <w:spacing w:before="787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0"/>
          <w:sz w:val="32"/>
        </w:rPr>
        <w:t>各校区，各院、系、所，各处、室、直属单位，各学术业务单位：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为进一步规范我校科研项目劳务费的使用和管理，提高劳务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费使用效益，稳定科研队伍，推动学校科研工作健康有序发展，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根据《关于进一步完善中央财政科研项目资金管理等政策的若干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99" w:after="0" w:line="365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意见》（中办发〔</w:t>
      </w:r>
      <w:r>
        <w:rPr>
          <w:rFonts w:ascii="HEQFRV+TimesNewRomanPSMT"/>
          <w:color w:val="000000"/>
          <w:spacing w:val="-3"/>
          <w:sz w:val="32"/>
        </w:rPr>
        <w:t>2016</w:t>
      </w:r>
      <w:r>
        <w:rPr>
          <w:rFonts w:ascii="FangSong" w:hAnsi="FangSong" w:cs="FangSong"/>
          <w:color w:val="000000"/>
          <w:spacing w:val="-15"/>
          <w:sz w:val="32"/>
        </w:rPr>
        <w:t>〕</w:t>
      </w:r>
      <w:r>
        <w:rPr>
          <w:rFonts w:ascii="HEQFRV+TimesNewRomanPSMT"/>
          <w:color w:val="000000"/>
          <w:spacing w:val="-3"/>
          <w:sz w:val="32"/>
        </w:rPr>
        <w:t>50</w:t>
      </w:r>
      <w:r>
        <w:rPr>
          <w:rFonts w:ascii="HEQFRV+TimesNewRomanPSMT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-6"/>
          <w:sz w:val="32"/>
        </w:rPr>
        <w:t>号）及财政部、国家自然科学基金委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75" w:after="0" w:line="365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0"/>
          <w:sz w:val="32"/>
        </w:rPr>
        <w:t>员会《国家自然科学基金资助项目资金管理办法》（财教〔</w:t>
      </w:r>
      <w:r>
        <w:rPr>
          <w:rFonts w:ascii="HEQFRV+TimesNewRomanPSMT"/>
          <w:color w:val="000000"/>
          <w:spacing w:val="-2"/>
          <w:sz w:val="32"/>
        </w:rPr>
        <w:t>2015</w:t>
      </w:r>
      <w:r>
        <w:rPr>
          <w:rFonts w:ascii="FangSong" w:hAnsi="FangSong" w:cs="FangSong"/>
          <w:color w:val="000000"/>
          <w:spacing w:val="0"/>
          <w:sz w:val="32"/>
        </w:rPr>
        <w:t>〕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76" w:after="0" w:line="365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HEQFRV+TimesNewRomanPSMT"/>
          <w:color w:val="000000"/>
          <w:spacing w:val="-2"/>
          <w:sz w:val="32"/>
        </w:rPr>
        <w:t>15</w:t>
      </w:r>
      <w:r>
        <w:rPr>
          <w:rFonts w:ascii="HEQFRV+TimesNewRomanPSMT"/>
          <w:color w:val="000000"/>
          <w:spacing w:val="-2"/>
          <w:sz w:val="32"/>
        </w:rPr>
        <w:t xml:space="preserve"> </w:t>
      </w:r>
      <w:r>
        <w:rPr>
          <w:rFonts w:ascii="FangSong" w:hAnsi="FangSong" w:cs="FangSong"/>
          <w:color w:val="000000"/>
          <w:spacing w:val="-7"/>
          <w:sz w:val="32"/>
        </w:rPr>
        <w:t>号）精神，结合我校实际，经校长办公会讨论，制定《东南大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824" w:after="0" w:line="290" w:lineRule="exact"/>
        <w:ind w:left="77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—１—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422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70.15pt;margin-top:676.1pt;z-index:-7;width:447.55pt;height:2.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70.15pt;margin-top:705.1pt;z-index:-11;width:447.5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69.45pt;margin-top:733.65pt;z-index:-15;width:448.3pt;height:2.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FangSong" w:hAnsi="FangSong" w:cs="FangSong"/>
          <w:color w:val="000000"/>
          <w:spacing w:val="-4"/>
          <w:sz w:val="32"/>
        </w:rPr>
        <w:t>学科研项目劳务费用管理暂行办法》，现予印发，请遵照执行。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3045" w:after="0" w:line="330" w:lineRule="exact"/>
        <w:ind w:left="5995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6"/>
          <w:sz w:val="32"/>
        </w:rPr>
        <w:t>东南大学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5446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/>
          <w:color w:val="000000"/>
          <w:spacing w:val="6"/>
          <w:sz w:val="32"/>
        </w:rPr>
        <w:t>2016</w:t>
      </w:r>
      <w:r>
        <w:rPr>
          <w:rFonts w:ascii="FangSong"/>
          <w:color w:val="000000"/>
          <w:spacing w:val="-68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年</w:t>
      </w:r>
      <w:r>
        <w:rPr>
          <w:rFonts w:ascii="FangSong"/>
          <w:color w:val="000000"/>
          <w:spacing w:val="33"/>
          <w:sz w:val="32"/>
        </w:rPr>
        <w:t xml:space="preserve"> </w:t>
      </w:r>
      <w:r>
        <w:rPr>
          <w:rFonts w:ascii="FangSong" w:hAnsi="FangSong" w:cs="FangSong"/>
          <w:color w:val="000000"/>
          <w:spacing w:val="33"/>
          <w:sz w:val="32"/>
        </w:rPr>
        <w:t>12月</w:t>
      </w:r>
      <w:r>
        <w:rPr>
          <w:rFonts w:ascii="FangSong"/>
          <w:color w:val="000000"/>
          <w:spacing w:val="-92"/>
          <w:sz w:val="32"/>
        </w:rPr>
        <w:t xml:space="preserve"> </w:t>
      </w:r>
      <w:r>
        <w:rPr>
          <w:rFonts w:ascii="FangSong" w:hAnsi="FangSong" w:cs="FangSong"/>
          <w:color w:val="000000"/>
          <w:spacing w:val="33"/>
          <w:sz w:val="32"/>
        </w:rPr>
        <w:t>30日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71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6"/>
          <w:sz w:val="32"/>
        </w:rPr>
        <w:t>（主动公开）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7200" w:after="0" w:line="330" w:lineRule="exact"/>
        <w:ind w:left="296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16"/>
          <w:sz w:val="28"/>
        </w:rPr>
        <w:t>东南大学校长办公室</w:t>
      </w:r>
      <w:r>
        <w:rPr>
          <w:rFonts w:ascii="FangSong"/>
          <w:color w:val="000000"/>
          <w:spacing w:val="2229"/>
          <w:sz w:val="28"/>
        </w:rPr>
        <w:t xml:space="preserve"> </w:t>
      </w:r>
      <w:r>
        <w:rPr>
          <w:rFonts w:ascii="FangSong"/>
          <w:color w:val="000000"/>
          <w:spacing w:val="6"/>
          <w:sz w:val="32"/>
        </w:rPr>
        <w:t>2016</w:t>
      </w:r>
      <w:r>
        <w:rPr>
          <w:rFonts w:ascii="FangSong"/>
          <w:color w:val="000000"/>
          <w:spacing w:val="-9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年</w:t>
      </w:r>
      <w:r>
        <w:rPr>
          <w:rFonts w:ascii="FangSong"/>
          <w:color w:val="000000"/>
          <w:spacing w:val="35"/>
          <w:sz w:val="32"/>
        </w:rPr>
        <w:t xml:space="preserve"> </w:t>
      </w:r>
      <w:r>
        <w:rPr>
          <w:rFonts w:ascii="FangSong" w:hAnsi="FangSong" w:cs="FangSong"/>
          <w:color w:val="000000"/>
          <w:spacing w:val="26"/>
          <w:sz w:val="32"/>
        </w:rPr>
        <w:t>12月</w:t>
      </w:r>
      <w:r>
        <w:rPr>
          <w:rFonts w:ascii="FangSong"/>
          <w:color w:val="000000"/>
          <w:spacing w:val="-82"/>
          <w:sz w:val="32"/>
        </w:rPr>
        <w:t xml:space="preserve"> </w:t>
      </w:r>
      <w:r>
        <w:rPr>
          <w:rFonts w:ascii="FangSong" w:hAnsi="FangSong" w:cs="FangSong"/>
          <w:color w:val="000000"/>
          <w:spacing w:val="25"/>
          <w:sz w:val="32"/>
        </w:rPr>
        <w:t>30日</w:t>
      </w:r>
      <w:r>
        <w:rPr>
          <w:rFonts w:ascii="FangSong" w:hAnsi="FangSong" w:cs="FangSong"/>
          <w:color w:val="000000"/>
          <w:spacing w:val="16"/>
          <w:sz w:val="28"/>
        </w:rPr>
        <w:t>印发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452" w:after="0" w:line="290" w:lineRule="exact"/>
        <w:ind w:left="28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—２—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27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503" w:lineRule="exact"/>
        <w:ind w:left="497" w:right="0" w:firstLine="0"/>
        <w:jc w:val="left"/>
        <w:rPr>
          <w:rFonts w:ascii="STFangsong"/>
          <w:color w:val="000000"/>
          <w:spacing w:val="0"/>
          <w:sz w:val="44"/>
        </w:rPr>
      </w:pPr>
      <w:r>
        <w:bookmarkStart w:name="br3" w:id="br3"/>
      </w:r>
      <w:r>
        <w:bookmarkEnd w:id="br3"/>
      </w:r>
      <w:r>
        <w:rPr>
          <w:rFonts w:ascii="STFangsong" w:hAnsi="STFangsong" w:cs="STFangsong"/>
          <w:color w:val="000000"/>
          <w:spacing w:val="-4"/>
          <w:sz w:val="44"/>
        </w:rPr>
        <w:t>东南大学科研项目劳务费用管理暂行办法</w:t>
      </w:r>
      <w:r>
        <w:rPr>
          <w:rFonts w:ascii="STFangsong"/>
          <w:color w:val="000000"/>
          <w:spacing w:val="0"/>
          <w:sz w:val="44"/>
        </w:rPr>
      </w:r>
    </w:p>
    <w:p>
      <w:pPr>
        <w:pStyle w:val="Normal"/>
        <w:spacing w:before="1028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为进一步规范我校科研项目（以下简称项目）劳务费的使用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和管理，提高劳务费使用效益，稳定科研队伍，推动学校科研工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作健康有序发展，根据《关于进一步完善中央财政科研项目资金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8" w:after="0" w:line="365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6"/>
          <w:sz w:val="32"/>
        </w:rPr>
        <w:t>管理等政策的若干意见》（中办发〔</w:t>
      </w:r>
      <w:r>
        <w:rPr>
          <w:rFonts w:ascii="HEQFRV+TimesNewRomanPSMT"/>
          <w:color w:val="000000"/>
          <w:spacing w:val="-2"/>
          <w:sz w:val="32"/>
        </w:rPr>
        <w:t>2016</w:t>
      </w:r>
      <w:r>
        <w:rPr>
          <w:rFonts w:ascii="FangSong" w:hAnsi="FangSong" w:cs="FangSong"/>
          <w:color w:val="000000"/>
          <w:spacing w:val="-16"/>
          <w:sz w:val="32"/>
        </w:rPr>
        <w:t>〕</w:t>
      </w:r>
      <w:r>
        <w:rPr>
          <w:rFonts w:ascii="HEQFRV+TimesNewRomanPSMT"/>
          <w:color w:val="000000"/>
          <w:spacing w:val="-3"/>
          <w:sz w:val="32"/>
        </w:rPr>
        <w:t>50</w:t>
      </w:r>
      <w:r>
        <w:rPr>
          <w:rFonts w:ascii="HEQFRV+TimesNewRomanPSMT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-8"/>
          <w:sz w:val="32"/>
        </w:rPr>
        <w:t>号）及财政部、国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5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家自然科学基金委员会《国家自然科学基金资助项目资金管理办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7" w:after="0" w:line="37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法》（财教</w:t>
      </w:r>
      <w:r>
        <w:rPr>
          <w:rFonts w:ascii="DengXian" w:hAnsi="DengXian" w:cs="DengXian"/>
          <w:color w:val="000000"/>
          <w:spacing w:val="-4"/>
          <w:sz w:val="32"/>
        </w:rPr>
        <w:t>〔</w:t>
      </w:r>
      <w:r>
        <w:rPr>
          <w:rFonts w:ascii="HEQFRV+TimesNewRomanPSMT"/>
          <w:color w:val="000000"/>
          <w:spacing w:val="-2"/>
          <w:sz w:val="32"/>
        </w:rPr>
        <w:t>2015</w:t>
      </w:r>
      <w:r>
        <w:rPr>
          <w:rFonts w:ascii="DengXian" w:hAnsi="DengXian" w:cs="DengXian"/>
          <w:color w:val="000000"/>
          <w:spacing w:val="-3"/>
          <w:sz w:val="32"/>
        </w:rPr>
        <w:t>〕</w:t>
      </w:r>
      <w:r>
        <w:rPr>
          <w:rFonts w:ascii="HEQFRV+TimesNewRomanPSMT"/>
          <w:color w:val="000000"/>
          <w:spacing w:val="-3"/>
          <w:sz w:val="32"/>
        </w:rPr>
        <w:t>15</w:t>
      </w:r>
      <w:r>
        <w:rPr>
          <w:rFonts w:ascii="HEQFRV+TimesNewRomanPSMT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号）精神，结合我校实际，制定本办法。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6" w:after="0" w:line="330" w:lineRule="exact"/>
        <w:ind w:left="632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4"/>
          <w:sz w:val="32"/>
        </w:rPr>
        <w:t>一、劳务费的定义和预算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在科研项目执行过程中，因研究工作的需要可以发放科研劳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务报酬即劳务费。劳务费不设比例限制，由项目承担单位和项目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负责人在预算额定范围内根据实际情况编制。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9" w:after="0" w:line="330" w:lineRule="exact"/>
        <w:ind w:left="632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4"/>
          <w:sz w:val="32"/>
        </w:rPr>
        <w:t>二、劳务费开支对象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9"/>
          <w:sz w:val="32"/>
        </w:rPr>
        <w:t>项目组成员中在本校没有工资性收入的在校研究生、博士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后、访问学者和项目聘用的研究人员（国外短期合作人员、外单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位兼职科研人员和退休人员）、科研辅助人员等均可开支劳务费，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聘用人员的社会保险补助费用纳入劳务费科目列支。聘用人员的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使用和管理必须严格按照《东南大学非学校编制人员使用管理暂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9" w:after="0" w:line="365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行规定》（校通知〔</w:t>
      </w:r>
      <w:r>
        <w:rPr>
          <w:rFonts w:ascii="HEQFRV+TimesNewRomanPSMT"/>
          <w:color w:val="000000"/>
          <w:spacing w:val="-2"/>
          <w:sz w:val="32"/>
        </w:rPr>
        <w:t>2009</w:t>
      </w:r>
      <w:r>
        <w:rPr>
          <w:rFonts w:ascii="FangSong" w:hAnsi="FangSong" w:cs="FangSong"/>
          <w:color w:val="000000"/>
          <w:spacing w:val="-3"/>
          <w:sz w:val="32"/>
        </w:rPr>
        <w:t>〕</w:t>
      </w:r>
      <w:r>
        <w:rPr>
          <w:rFonts w:ascii="HEQFRV+TimesNewRomanPSMT"/>
          <w:color w:val="000000"/>
          <w:spacing w:val="-3"/>
          <w:sz w:val="32"/>
        </w:rPr>
        <w:t>12</w:t>
      </w:r>
      <w:r>
        <w:rPr>
          <w:rFonts w:ascii="HEQFRV+TimesNewRomanPSMT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号）相关规定执行。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4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9"/>
          <w:sz w:val="32"/>
        </w:rPr>
        <w:t>对于项目成员中包含外单位合作人员的，如依项目合作需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478" w:after="0" w:line="290" w:lineRule="exact"/>
        <w:ind w:left="77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—３—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936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4" w:id="br4"/>
      </w:r>
      <w:r>
        <w:bookmarkEnd w:id="br4"/>
      </w:r>
      <w:r>
        <w:rPr>
          <w:rFonts w:ascii="FangSong" w:hAnsi="FangSong" w:cs="FangSong"/>
          <w:color w:val="000000"/>
          <w:spacing w:val="-4"/>
          <w:sz w:val="32"/>
        </w:rPr>
        <w:t>要，确需向其开支劳务费的，需提供并依照项目立项时的劳务费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预算和合作内容明确的合同执行。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9" w:after="0" w:line="330" w:lineRule="exact"/>
        <w:ind w:left="632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4"/>
          <w:sz w:val="32"/>
        </w:rPr>
        <w:t>三、劳务费开支标准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参与项目的研究生、博士后及项目聘用人员的劳务费开支标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准，参照当地科学研究和技术服务业同类从业人员平均工资水平，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根据其在项目研究中承担的工作任务量和工作时间等因素，合理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确定。其中财政专项资金按学校相关规定执行。访问学者劳务费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根据实际情况列支。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9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项目组应对发放的劳务费建立台帐，包括参与工作内容、工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作时间、工作量、考核情况等内容。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9" w:after="0" w:line="330" w:lineRule="exact"/>
        <w:ind w:left="632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4"/>
          <w:sz w:val="32"/>
        </w:rPr>
        <w:t>四、劳务费发放要求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9"/>
          <w:sz w:val="32"/>
        </w:rPr>
        <w:t>由项目负责人根据人员实际工作情况，编制发放清单及金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额，对聘用人员建立工资专户，并报相关管理部门备案。劳务费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直接发放到人员个人银行卡上，不得直接发放现金。劳务费发放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流程按学校现行相关规定执行。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48" w:after="0" w:line="330" w:lineRule="exact"/>
        <w:ind w:left="632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4"/>
          <w:sz w:val="32"/>
        </w:rPr>
        <w:t>五、其他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39" w:after="0" w:line="365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HEQFRV+TimesNewRomanPSMT"/>
          <w:color w:val="000000"/>
          <w:spacing w:val="-3"/>
          <w:sz w:val="32"/>
        </w:rPr>
        <w:t>1</w:t>
      </w:r>
      <w:r>
        <w:rPr>
          <w:rFonts w:ascii="FangSong" w:hAnsi="FangSong" w:cs="FangSong"/>
          <w:color w:val="000000"/>
          <w:spacing w:val="-4"/>
          <w:sz w:val="32"/>
        </w:rPr>
        <w:t>．本办法适用于东南大学科研项目，由科研院、社科处负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4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责解释。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9" w:after="0" w:line="365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HEQFRV+TimesNewRomanPSMT"/>
          <w:color w:val="000000"/>
          <w:spacing w:val="-3"/>
          <w:sz w:val="32"/>
        </w:rPr>
        <w:t>2</w:t>
      </w:r>
      <w:r>
        <w:rPr>
          <w:rFonts w:ascii="FangSong" w:hAnsi="FangSong" w:cs="FangSong"/>
          <w:color w:val="000000"/>
          <w:spacing w:val="-4"/>
          <w:sz w:val="32"/>
        </w:rPr>
        <w:t>．本办法自发布之日起施行。学校原有相关规定若与本办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4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法不一致的，以本办法为准。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1586" w:after="0" w:line="290" w:lineRule="exact"/>
        <w:ind w:left="28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—４—</w:t>
      </w:r>
      <w:r>
        <w:rPr>
          <w:rFonts w:ascii="FangSong"/>
          <w:color w:val="000000"/>
          <w:spacing w:val="0"/>
          <w:sz w:val="28"/>
        </w:rPr>
      </w:r>
    </w:p>
    <w:sectPr>
      <w:pgSz w:w="11900" w:h="16840"/>
      <w:pgMar w:top="2170" w:right="100" w:bottom="0" w:left="1531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charset w:val="cc"/>
    <w:family w:val="roman"/>
    <w:notTrueType w:val="off"/>
    <w:pitch w:val="variable"/>
    <w:sig w:usb0="01010101" w:usb1="01010101" w:usb2="01010101" w:usb3="01010101" w:csb0="01010101" w:csb1="01010101"/>
  </w:font>
  <w:font w:name="MGJDAF+MicrosoftYaHeiUI-Bold"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A6F0B1E-0000-0000-0000-000000000000}"/>
  </w:font>
  <w:font w:name="FangSong">
    <w:charset w:val="01"/>
    <w:family w:val="auto"/>
    <w:notTrueType w:val="on"/>
    <w:pitch w:val="default"/>
    <w:sig w:usb0="01010101" w:usb1="01010101" w:usb2="01010101" w:usb3="01010101" w:csb0="01010101" w:csb1="01010101"/>
  </w:font>
  <w:font w:name="HEQFRV+TimesNewRomanPSMT"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9ADE4CA-0000-0000-0000-000000000000}"/>
  </w:font>
  <w:font w:name="RUECVC+MicrosoftYaHeiUI"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D8AF1601-0000-0000-0000-000000000000}"/>
  </w:font>
  <w:font w:name="SimSun">
    <w:charset w:val="01"/>
    <w:family w:val="auto"/>
    <w:notTrueType w:val="on"/>
    <w:pitch w:val="default"/>
    <w:sig w:usb0="01010101" w:usb1="01010101" w:usb2="01010101" w:usb3="01010101" w:csb0="01010101" w:csb1="01010101"/>
  </w:font>
  <w:font w:name="STFangsong">
    <w:charset w:val="01"/>
    <w:family w:val="auto"/>
    <w:notTrueType w:val="on"/>
    <w:pitch w:val="default"/>
    <w:sig w:usb0="01010101" w:usb1="01010101" w:usb2="01010101" w:usb3="01010101" w:csb0="01010101" w:csb1="01010101"/>
  </w:font>
  <w:font w:name="DengXian">
    <w:charset w:val="01"/>
    <w:family w:val="auto"/>
    <w:notTrueType w:val="on"/>
    <w:pitch w:val="default"/>
    <w:sig w:usb0="01010101" w:usb1="01010101" w:usb2="01010101" w:usb3="01010101" w:csb0="01010101" w:csb1="01010101"/>
  </w:font>
  <w:font w:name="SimHei"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98</Words>
  <Characters>1193</Characters>
  <Application>Aspose</Application>
  <DocSecurity>0</DocSecurity>
  <Lines>1</Lines>
  <Paragraphs>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mqq</dc:creator>
  <lastModifiedBy>mqq</lastModifiedBy>
  <revision>1</revision>
  <dcterms:created xmlns:xsi="http://www.w3.org/2001/XMLSchema-instance" xmlns:dcterms="http://purl.org/dc/terms/" xsi:type="dcterms:W3CDTF">2022-05-26T00:16:36+08:00</dcterms:created>
  <dcterms:modified xmlns:xsi="http://www.w3.org/2001/XMLSchema-instance" xmlns:dcterms="http://purl.org/dc/terms/" xsi:type="dcterms:W3CDTF">2022-05-26T00:16:36+08:00</dcterms:modified>
</coreProperties>
</file>