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449" w:lineRule="exact"/>
        <w:ind w:left="1366" w:right="0" w:firstLine="0"/>
        <w:jc w:val="left"/>
        <w:rPr>
          <w:rFonts w:ascii="Times New Roman"/>
          <w:color w:val="000000"/>
          <w:spacing w:val="0"/>
          <w:sz w:val="44"/>
        </w:rPr>
      </w:pPr>
      <w:r>
        <w:bookmarkStart w:name="br1" w:id="br1"/>
      </w:r>
      <w:r>
        <w:bookmarkEnd w:id="br1"/>
      </w:r>
      <w:r>
        <w:rPr>
          <w:rFonts w:ascii="FFWBIO+GBInnMing-Bold" w:hAnsi="FFWBIO+GBInnMing-Bold" w:cs="FFWBIO+GBInnMing-Bold"/>
          <w:color w:val="000000"/>
          <w:spacing w:val="4"/>
          <w:sz w:val="44"/>
        </w:rPr>
        <w:t>科技部</w:t>
      </w:r>
      <w:r>
        <w:rPr>
          <w:rFonts w:ascii="Times New Roman"/>
          <w:color w:val="000000"/>
          <w:spacing w:val="118"/>
          <w:sz w:val="44"/>
        </w:rPr>
        <w:t xml:space="preserve"> </w:t>
      </w:r>
      <w:r>
        <w:rPr>
          <w:rFonts w:ascii="FFWBIO+GBInnMing-Bold" w:hAnsi="FFWBIO+GBInnMing-Bold" w:cs="FFWBIO+GBInnMing-Bold"/>
          <w:color w:val="000000"/>
          <w:spacing w:val="5"/>
          <w:sz w:val="44"/>
        </w:rPr>
        <w:t>财政部印发《国家技术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293" w:after="0" w:line="449" w:lineRule="exact"/>
        <w:ind w:left="1702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FFWBIO+GBInnMing-Bold" w:hAnsi="FFWBIO+GBInnMing-Bold" w:cs="FFWBIO+GBInnMing-Bold"/>
          <w:color w:val="000000"/>
          <w:spacing w:val="4"/>
          <w:sz w:val="44"/>
        </w:rPr>
        <w:t>创新中心建设运行管理办法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295" w:after="0" w:line="449" w:lineRule="exact"/>
        <w:ind w:left="2702" w:right="0" w:firstLine="0"/>
        <w:jc w:val="left"/>
        <w:rPr>
          <w:rFonts w:ascii="Times New Roman"/>
          <w:color w:val="000000"/>
          <w:spacing w:val="0"/>
          <w:sz w:val="44"/>
        </w:rPr>
      </w:pPr>
      <w:r>
        <w:rPr>
          <w:rFonts w:ascii="FFWBIO+GBInnMing-Bold" w:hAnsi="FFWBIO+GBInnMing-Bold" w:cs="FFWBIO+GBInnMing-Bold"/>
          <w:color w:val="000000"/>
          <w:spacing w:val="-24"/>
          <w:sz w:val="44"/>
        </w:rPr>
        <w:t>（暂行）》的通知</w:t>
      </w:r>
      <w:r>
        <w:rPr>
          <w:rFonts w:ascii="Times New Roman"/>
          <w:color w:val="000000"/>
          <w:spacing w:val="0"/>
          <w:sz w:val="44"/>
        </w:rPr>
      </w:r>
    </w:p>
    <w:p>
      <w:pPr>
        <w:pStyle w:val="Normal"/>
        <w:spacing w:before="782" w:after="0" w:line="363" w:lineRule="exact"/>
        <w:ind w:left="275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4"/>
          <w:sz w:val="32"/>
        </w:rPr>
        <w:t>国科发区〔</w:t>
      </w:r>
      <w:r>
        <w:rPr>
          <w:rFonts w:ascii="SMJVTW+TimesNewRomanPSMT"/>
          <w:color w:val="000000"/>
          <w:spacing w:val="-2"/>
          <w:sz w:val="32"/>
        </w:rPr>
        <w:t>2021</w:t>
      </w:r>
      <w:r>
        <w:rPr>
          <w:rFonts w:ascii="RMKKTV+FangSong_GB2312" w:hAnsi="RMKKTV+FangSong_GB2312" w:cs="RMKKTV+FangSong_GB2312"/>
          <w:color w:val="000000"/>
          <w:spacing w:val="-6"/>
          <w:sz w:val="32"/>
        </w:rPr>
        <w:t>〕</w:t>
      </w:r>
      <w:r>
        <w:rPr>
          <w:rFonts w:ascii="SMJVTW+TimesNewRomanPSMT"/>
          <w:color w:val="000000"/>
          <w:spacing w:val="-2"/>
          <w:sz w:val="32"/>
        </w:rPr>
        <w:t>17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32"/>
        </w:rPr>
        <w:t>号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291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各省、自治区、直辖市及计划单列市科技厅（委、局）、财政厅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3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（局），新疆生产建设兵团科技局、财政局，国务院有关部门科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3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2"/>
          <w:sz w:val="32"/>
        </w:rPr>
        <w:t>技主管司局：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357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为深入贯彻落实习近平总书记关于推动国家技术创新中心建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3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12"/>
          <w:sz w:val="32"/>
        </w:rPr>
        <w:t>设的重要指示精神，规范国家技术创新中心建设和运行，科技部、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3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5"/>
          <w:sz w:val="32"/>
        </w:rPr>
        <w:t>财政部联合制定了《国家技术创新中心建设运行管理办法（暂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357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21"/>
          <w:sz w:val="32"/>
        </w:rPr>
        <w:t>行）》。现印发给你们，请结合各自实际推进实施。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23" w:after="0" w:line="329" w:lineRule="exact"/>
        <w:ind w:left="199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0"/>
          <w:sz w:val="32"/>
        </w:rPr>
        <w:t>科</w:t>
      </w:r>
      <w:r>
        <w:rPr>
          <w:rFonts w:ascii="Times New Roman"/>
          <w:color w:val="000000"/>
          <w:spacing w:val="66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32"/>
        </w:rPr>
        <w:t>技</w:t>
      </w:r>
      <w:r>
        <w:rPr>
          <w:rFonts w:ascii="Times New Roman"/>
          <w:color w:val="000000"/>
          <w:spacing w:val="68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32"/>
        </w:rPr>
        <w:t>部</w:t>
      </w:r>
      <w:r>
        <w:rPr>
          <w:rFonts w:ascii="Times New Roman"/>
          <w:color w:val="000000"/>
          <w:spacing w:val="2278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32"/>
        </w:rPr>
        <w:t>财</w:t>
      </w:r>
      <w:r>
        <w:rPr>
          <w:rFonts w:ascii="Times New Roman"/>
          <w:color w:val="000000"/>
          <w:spacing w:val="68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32"/>
        </w:rPr>
        <w:t>政</w:t>
      </w:r>
      <w:r>
        <w:rPr>
          <w:rFonts w:ascii="Times New Roman"/>
          <w:color w:val="000000"/>
          <w:spacing w:val="66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32"/>
        </w:rPr>
        <w:t>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2" w:after="0" w:line="363" w:lineRule="exact"/>
        <w:ind w:left="507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3"/>
          <w:sz w:val="32"/>
        </w:rPr>
        <w:t>2021</w:t>
      </w:r>
      <w:r>
        <w:rPr>
          <w:rFonts w:ascii="Times New Roman"/>
          <w:color w:val="000000"/>
          <w:spacing w:val="-6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32"/>
        </w:rPr>
        <w:t>年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SMJVTW+TimesNewRomanPSMT"/>
          <w:color w:val="000000"/>
          <w:spacing w:val="0"/>
          <w:sz w:val="32"/>
        </w:rPr>
        <w:t>2</w:t>
      </w:r>
      <w:r>
        <w:rPr>
          <w:rFonts w:ascii="Times New Roman"/>
          <w:color w:val="000000"/>
          <w:spacing w:val="-5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32"/>
        </w:rPr>
        <w:t>月</w:t>
      </w:r>
      <w:r>
        <w:rPr>
          <w:rFonts w:ascii="Times New Roman"/>
          <w:color w:val="000000"/>
          <w:spacing w:val="-11"/>
          <w:sz w:val="32"/>
        </w:rPr>
        <w:t xml:space="preserve"> </w:t>
      </w:r>
      <w:r>
        <w:rPr>
          <w:rFonts w:ascii="SMJVTW+TimesNewRomanPSMT"/>
          <w:color w:val="000000"/>
          <w:spacing w:val="-2"/>
          <w:sz w:val="32"/>
        </w:rPr>
        <w:t>10</w:t>
      </w:r>
      <w:r>
        <w:rPr>
          <w:rFonts w:ascii="Times New Roman"/>
          <w:color w:val="000000"/>
          <w:spacing w:val="-6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32"/>
        </w:rPr>
        <w:t>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835" w:after="0" w:line="321" w:lineRule="exact"/>
        <w:ind w:left="7433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SMJVTW+TimesNewRomanPSMT"/>
          <w:color w:val="000000"/>
          <w:spacing w:val="0"/>
          <w:sz w:val="28"/>
        </w:rPr>
        <w:t>1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2147" w:right="100" w:bottom="0" w:left="158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29" w:lineRule="exact"/>
        <w:ind w:left="300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2" w:id="br2"/>
      </w:r>
      <w:r>
        <w:bookmarkEnd w:id="br2"/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（此件主动公开）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12597" w:after="0" w:line="321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SMJVTW+TimesNewRomanPSMT"/>
          <w:color w:val="000000"/>
          <w:spacing w:val="0"/>
          <w:sz w:val="28"/>
        </w:rPr>
        <w:t>2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2130" w:right="100" w:bottom="0" w:left="1908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70" w:lineRule="exact"/>
        <w:ind w:left="1454" w:right="0" w:firstLine="0"/>
        <w:jc w:val="left"/>
        <w:rPr>
          <w:rFonts w:ascii="Times New Roman"/>
          <w:color w:val="000000"/>
          <w:spacing w:val="0"/>
          <w:sz w:val="36"/>
        </w:rPr>
      </w:pPr>
      <w:r>
        <w:bookmarkStart w:name="br3" w:id="br3"/>
      </w:r>
      <w:r>
        <w:bookmarkEnd w:id="br3"/>
      </w:r>
      <w:r>
        <w:rPr>
          <w:rFonts w:ascii="FFWBIO+GBInnMing-Bold" w:hAnsi="FFWBIO+GBInnMing-Bold" w:cs="FFWBIO+GBInnMing-Bold"/>
          <w:color w:val="000000"/>
          <w:spacing w:val="4"/>
          <w:sz w:val="36"/>
        </w:rPr>
        <w:t>国家技术创新中心建设运行管理办法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spacing w:before="211" w:after="0" w:line="329" w:lineRule="exact"/>
        <w:ind w:left="3744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DSPLJP+KaiTi_GB2312" w:hAnsi="DSPLJP+KaiTi_GB2312" w:cs="DSPLJP+KaiTi_GB2312"/>
          <w:color w:val="000000"/>
          <w:spacing w:val="-8"/>
          <w:sz w:val="32"/>
        </w:rPr>
        <w:t>（暂行）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705" w:after="0" w:line="329" w:lineRule="exact"/>
        <w:ind w:left="335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-8"/>
          <w:sz w:val="32"/>
        </w:rPr>
        <w:t>第一章</w:t>
      </w:r>
      <w:r>
        <w:rPr>
          <w:rFonts w:ascii="Times New Roman"/>
          <w:color w:val="000000"/>
          <w:spacing w:val="230"/>
          <w:sz w:val="32"/>
        </w:rPr>
        <w:t xml:space="preserve"> </w:t>
      </w:r>
      <w:r>
        <w:rPr>
          <w:rFonts w:ascii="SimHei" w:hAnsi="SimHei" w:cs="SimHei"/>
          <w:color w:val="000000"/>
          <w:spacing w:val="0"/>
          <w:sz w:val="32"/>
        </w:rPr>
        <w:t>总</w:t>
      </w:r>
      <w:r>
        <w:rPr>
          <w:rFonts w:ascii="Times New Roman"/>
          <w:color w:val="000000"/>
          <w:spacing w:val="68"/>
          <w:sz w:val="32"/>
        </w:rPr>
        <w:t xml:space="preserve"> </w:t>
      </w:r>
      <w:r>
        <w:rPr>
          <w:rFonts w:ascii="SimHei" w:hAnsi="SimHei" w:cs="SimHei"/>
          <w:color w:val="000000"/>
          <w:spacing w:val="0"/>
          <w:sz w:val="32"/>
        </w:rPr>
        <w:t>则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第一条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为贯彻党的十九大关于“建立以企业为主体、市场为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导向、产学研深度融合的技术创新体系”的战略部署，落实科技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32"/>
          <w:sz w:val="32"/>
        </w:rPr>
        <w:t>部、财政部《关于推进国家技术创新中心建设的总体方案（暂行）》，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规范国家技术创新中心的建设和运行，制定本办法。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第二条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国家技术创新中心（以下简称创新中心）定位于实现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从科学到技术的转化，促进重大基础研究成果产业化。创新中心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以关键技术研发为核心使命，产学研协同推动科技成果转移转化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与产业化，为区域和产业发展提供源头技术供给，为科技型中小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12"/>
          <w:sz w:val="32"/>
        </w:rPr>
        <w:t>企业孵化、培育和发展提供创新服务，为支撑产业向中高端迈进、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实现高质量发展发挥战略引领作用。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第三条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创新中心分为综合类和领域类。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2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4"/>
          <w:sz w:val="32"/>
        </w:rPr>
        <w:t>1.</w:t>
      </w:r>
      <w:r>
        <w:rPr>
          <w:rFonts w:ascii="Times New Roman"/>
          <w:color w:val="000000"/>
          <w:spacing w:val="86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3"/>
          <w:sz w:val="32"/>
        </w:rPr>
        <w:t>综合类创新中心围绕落实国家重大区域发展战略和推动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重点区域创新发展，开展跨区域、跨领域、跨学科协同创新与开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放合作，成为国家技术创新体系的战略节点、高质量发展重大动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力源，形成支撑创新型国家建设、提升国家创新能力和核心竞争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力的重要增长极。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4"/>
          <w:sz w:val="32"/>
        </w:rPr>
        <w:t>2.</w:t>
      </w:r>
      <w:r>
        <w:rPr>
          <w:rFonts w:ascii="Times New Roman"/>
          <w:color w:val="000000"/>
          <w:spacing w:val="86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3"/>
          <w:sz w:val="32"/>
        </w:rPr>
        <w:t>领域类创新中心围绕落实国家科技创新重大战略任务部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535" w:after="0" w:line="321" w:lineRule="exact"/>
        <w:ind w:left="7433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SMJVTW+TimesNewRomanPSMT"/>
          <w:color w:val="000000"/>
          <w:spacing w:val="0"/>
          <w:sz w:val="28"/>
        </w:rPr>
        <w:t>3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2652" w:right="100" w:bottom="0" w:left="158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4" w:id="br4"/>
      </w:r>
      <w:r>
        <w:bookmarkEnd w:id="br4"/>
      </w:r>
      <w:r>
        <w:rPr>
          <w:rFonts w:ascii="RMKKTV+FangSong_GB2312" w:hAnsi="RMKKTV+FangSong_GB2312" w:cs="RMKKTV+FangSong_GB2312"/>
          <w:color w:val="000000"/>
          <w:spacing w:val="-7"/>
          <w:sz w:val="32"/>
        </w:rPr>
        <w:t>署，开展关键技术攻关，为行业内企业特别是科技型中小企业提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供技术创新与成果转化服务，提升我国重点产业领域创新能力与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核心竞争力。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第四条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20"/>
          <w:sz w:val="32"/>
        </w:rPr>
        <w:t>创新中心的建设遵循聚焦关键、分类指导、开放共享、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协同创新的原则。创新中心应为独立法人实体，针对不同领域竞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争态势和创新规律，探索不同类型的组建模式。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第五条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创新中心应全面加强党的建设。根据《中国共产党章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程》规定，设立党的组织，强化政治引领，切实保证党的领导贯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彻落实到位。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768" w:after="0" w:line="329" w:lineRule="exact"/>
        <w:ind w:left="320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-8"/>
          <w:sz w:val="32"/>
        </w:rPr>
        <w:t>第二章</w:t>
      </w:r>
      <w:r>
        <w:rPr>
          <w:rFonts w:ascii="Times New Roman"/>
          <w:color w:val="000000"/>
          <w:spacing w:val="74"/>
          <w:sz w:val="32"/>
        </w:rPr>
        <w:t xml:space="preserve"> </w:t>
      </w:r>
      <w:r>
        <w:rPr>
          <w:rFonts w:ascii="SimHei" w:hAnsi="SimHei" w:cs="SimHei"/>
          <w:color w:val="000000"/>
          <w:spacing w:val="-8"/>
          <w:sz w:val="32"/>
        </w:rPr>
        <w:t>管理职责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第六条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科技部负责创新中心规划布局和宏观管理，主要职责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是：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1.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制定创新中心建设总体布局和管理制度。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0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2.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批准创新中心的建设、撤销及名称、注册地变更等重大事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项。优先支持符合条件的国家工程技术研究中心转建国家技术创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新中心。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3.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组织开展创新中心建设运行情况年度报告和绩效评估，并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根据评估结果进行动态调整。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4.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7"/>
          <w:sz w:val="32"/>
        </w:rPr>
        <w:t>支持创新中心承担国家重大科研任务，推动项目、基地、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人才一体化部署实施。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第七条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财政部根据创新驱动发展和区域科技创新需求，结合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434" w:after="0" w:line="321" w:lineRule="exact"/>
        <w:ind w:left="32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SMJVTW+TimesNewRomanPSMT"/>
          <w:color w:val="000000"/>
          <w:spacing w:val="0"/>
          <w:sz w:val="28"/>
        </w:rPr>
        <w:t>4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5" w:id="br5"/>
      </w:r>
      <w:r>
        <w:bookmarkEnd w:id="br5"/>
      </w:r>
      <w:r>
        <w:rPr>
          <w:rFonts w:ascii="RMKKTV+FangSong_GB2312" w:hAnsi="RMKKTV+FangSong_GB2312" w:cs="RMKKTV+FangSong_GB2312"/>
          <w:color w:val="000000"/>
          <w:spacing w:val="-7"/>
          <w:sz w:val="32"/>
        </w:rPr>
        <w:t>绩效评估结果安排创新中心后补助经费，根据工作需要，对政策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实施情况开展绩效评价。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第八条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国务院有关部门和各省（自治区、直辖市、计划单列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市、新疆生产建设兵团，以下简称地方政府）科技管理部门负责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创新中心的培育、推荐和监督管理，主要职责是：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1.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落实国家有关创新中心建设的规划和政策。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0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2.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结合国家重大战略、重大工程以及经济社会发展的重要领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域，组织开展创新中心的培育和推荐工作。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4"/>
          <w:sz w:val="32"/>
        </w:rPr>
        <w:t>3.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对创新中心的建设运行进行监督管理，对创新中心研发方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向、发展目标、组织结构等重大调整提出意见建议。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4.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7"/>
          <w:sz w:val="32"/>
        </w:rPr>
        <w:t>保障创新中心建设运行所需条件，对创新中心给予政策、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土地和经费等支持，积极引导社会资本共同支持创新中心建设。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2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5.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协助组织本部门、本地区推荐的创新中心开展年度报告和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绩效评估。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1"/>
          <w:sz w:val="32"/>
        </w:rPr>
        <w:t>第九条</w:t>
      </w:r>
      <w:r>
        <w:rPr>
          <w:rFonts w:ascii="Times New Roman"/>
          <w:color w:val="000000"/>
          <w:spacing w:val="83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"/>
          <w:sz w:val="32"/>
        </w:rPr>
        <w:t>科技部委托相关专业化机构负责创新中心日常管理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与服务等相关支撑工作。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第十条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创新中心负责本中心的建设和运行，主要职责是：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1.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建立健全创新中心内部管理制度，制定创新中心章程，履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行法人主体责任。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2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4"/>
          <w:sz w:val="32"/>
        </w:rPr>
        <w:t>2.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构建科学合理的科技创新人才队伍，吸引集聚国际化、专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业化、高层次创新人才，充分调动各类人员的积极性。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4"/>
          <w:sz w:val="32"/>
        </w:rPr>
        <w:t>3.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多元化筹措建设运行经费，按规定管理和使用经费。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343" w:after="0" w:line="321" w:lineRule="exact"/>
        <w:ind w:left="7433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SMJVTW+TimesNewRomanPSMT"/>
          <w:color w:val="000000"/>
          <w:spacing w:val="0"/>
          <w:sz w:val="28"/>
        </w:rPr>
        <w:t>5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2130" w:right="100" w:bottom="0" w:left="158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6" w:id="br6"/>
      </w:r>
      <w:r>
        <w:bookmarkEnd w:id="br6"/>
      </w:r>
      <w:r>
        <w:rPr>
          <w:rFonts w:ascii="SMJVTW+TimesNewRomanPSMT"/>
          <w:color w:val="000000"/>
          <w:spacing w:val="-4"/>
          <w:sz w:val="32"/>
        </w:rPr>
        <w:t>4.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按要求开展建设运行年度报告，配合做好绩效评估。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18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4"/>
          <w:sz w:val="32"/>
        </w:rPr>
        <w:t>5.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承担落实科研作风学风和科研诚信的主体责任。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0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4"/>
          <w:sz w:val="32"/>
        </w:rPr>
        <w:t>6.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将创新中心重大事项变更书面报科技部批准。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744" w:after="0" w:line="329" w:lineRule="exact"/>
        <w:ind w:left="265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-9"/>
          <w:sz w:val="32"/>
        </w:rPr>
        <w:t>第三章</w:t>
      </w:r>
      <w:r>
        <w:rPr>
          <w:rFonts w:ascii="Times New Roman"/>
          <w:color w:val="000000"/>
          <w:spacing w:val="233"/>
          <w:sz w:val="32"/>
        </w:rPr>
        <w:t xml:space="preserve"> </w:t>
      </w:r>
      <w:r>
        <w:rPr>
          <w:rFonts w:ascii="SimHei" w:hAnsi="SimHei" w:cs="SimHei"/>
          <w:color w:val="000000"/>
          <w:spacing w:val="-8"/>
          <w:sz w:val="32"/>
        </w:rPr>
        <w:t>组建程序和条件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1"/>
          <w:sz w:val="32"/>
        </w:rPr>
        <w:t>第十一条</w:t>
      </w:r>
      <w:r>
        <w:rPr>
          <w:rFonts w:ascii="Times New Roman"/>
          <w:color w:val="000000"/>
          <w:spacing w:val="83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"/>
          <w:sz w:val="32"/>
        </w:rPr>
        <w:t>科技部会同相关部门和地方政府根据国家重大区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域发展战略部署以及关键领域技术创新需求，对创新中心建设进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13"/>
          <w:sz w:val="32"/>
        </w:rPr>
        <w:t>行统筹布局，坚持“少而精”原则，有序组织开展创新中心建设。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第十二条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综合类创新中心按照自上而下、一事一议的方式进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行统筹布局建设。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第十三条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组建综合类创新中心应具备以下基本条件：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1.</w:t>
      </w:r>
      <w:r>
        <w:rPr>
          <w:rFonts w:ascii="Times New Roman"/>
          <w:color w:val="000000"/>
          <w:spacing w:val="74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建设布局符合京津冀协同发展、长三角一体化发展、粤港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14"/>
          <w:sz w:val="32"/>
        </w:rPr>
        <w:t>澳大湾区建设等国家重大区域发展战略和重点区域创新发展规划。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2.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建设主体由相关地方政府牵头或多地方联动共同建设，发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挥有关地区和部门比较优势，指导推动有优势、有条件的科研力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量参与建设。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3.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国务院有关部门、地方政府对创新中心建设给予支持，集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聚整合相关优势高校、科研院所、企业、新型研发机构等源头创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新力量，成为创新中心的重要研究实体。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4.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技术领域聚焦区域重大需求或参与国际竞争的领域，凝练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若干战略性技术领域作为重点方向，明确技术创新的重点目标和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主攻方向。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434" w:after="0" w:line="321" w:lineRule="exact"/>
        <w:ind w:left="32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SMJVTW+TimesNewRomanPSMT"/>
          <w:color w:val="000000"/>
          <w:spacing w:val="0"/>
          <w:sz w:val="28"/>
        </w:rPr>
        <w:t>6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7" w:id="br7"/>
      </w:r>
      <w:r>
        <w:bookmarkEnd w:id="br7"/>
      </w:r>
      <w:r>
        <w:rPr>
          <w:rFonts w:ascii="SMJVTW+TimesNewRomanPSMT"/>
          <w:color w:val="000000"/>
          <w:spacing w:val="-4"/>
          <w:sz w:val="32"/>
        </w:rPr>
        <w:t>5.</w:t>
      </w:r>
      <w:r>
        <w:rPr>
          <w:rFonts w:ascii="Times New Roman"/>
          <w:color w:val="000000"/>
          <w:spacing w:val="79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5"/>
          <w:sz w:val="32"/>
        </w:rPr>
        <w:t>组织架构一般采取“中心（本部）</w:t>
      </w:r>
      <w:r>
        <w:rPr>
          <w:rFonts w:ascii="SMJVTW+TimesNewRomanPSMT"/>
          <w:color w:val="000000"/>
          <w:spacing w:val="-3"/>
          <w:sz w:val="32"/>
        </w:rPr>
        <w:t>+</w:t>
      </w:r>
      <w:r>
        <w:rPr>
          <w:rFonts w:ascii="RMKKTV+FangSong_GB2312" w:hAnsi="RMKKTV+FangSong_GB2312" w:cs="RMKKTV+FangSong_GB2312"/>
          <w:color w:val="000000"/>
          <w:spacing w:val="-5"/>
          <w:sz w:val="32"/>
        </w:rPr>
        <w:t>若干专业化创新研发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机构”的模式，明确区域空间布局，形成大协作、网络化的技术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创新平台。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1"/>
          <w:sz w:val="32"/>
        </w:rPr>
        <w:t>第十四条</w:t>
      </w:r>
      <w:r>
        <w:rPr>
          <w:rFonts w:ascii="Times New Roman"/>
          <w:color w:val="000000"/>
          <w:spacing w:val="83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"/>
          <w:sz w:val="32"/>
        </w:rPr>
        <w:t>国务院有关部门和地方政府科技管理部门按照领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域类创新中心总体布局，结合本部门、本地区资源优势和技术创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新需求，开展领域类创新中心的培育和推荐。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第十五条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组建领域类创新中心应具备以下基本条件：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2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1.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建设布局与党中央、国务院重大战略、重大任务、重大工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程部署紧密结合，聚焦事关国家长远发展、影响产业安全、参与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全球竞争的关键技术领域，符合全球产业与技术创新发展趋势。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2.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7"/>
          <w:sz w:val="32"/>
        </w:rPr>
        <w:t>建设主体单位在该领域的科技创新优势突出、代表性强，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改革创新积极性高。建设力量集聚整合该领域内全国科研优势突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出的高校、科研院所、骨干企业等，形成分工明确、有紧密利益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捆绑的协同合作关系，共同开展协同攻关与成果转化。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3.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牵头地方在该领域具有突出的科教优势、产业基础、市场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需求等，符合国家在重点区域规划的重点科技和产业领域布局。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4.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6"/>
          <w:sz w:val="32"/>
        </w:rPr>
        <w:t>技术目标围绕产业链梳理“卡脖子”技术和“长板”技术，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凝练提出明确的技术创新目标和攻关任务，突出需要解决的行业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重大关键技术问题，细化建设任务的短期、中期和长期目标。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2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5.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人才团队集聚本领域知名的技术带头人，形成稳定的全职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全时核心技术团队、专业化的技术支撑服务团队以及成果转化应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用团队，聘用具有丰富科研和管理经验的高层次复合型人才作为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367" w:after="0" w:line="321" w:lineRule="exact"/>
        <w:ind w:left="7433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SMJVTW+TimesNewRomanPSMT"/>
          <w:color w:val="000000"/>
          <w:spacing w:val="0"/>
          <w:sz w:val="28"/>
        </w:rPr>
        <w:t>7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2120" w:right="100" w:bottom="0" w:left="158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8" w:id="br8"/>
      </w:r>
      <w:r>
        <w:bookmarkEnd w:id="br8"/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中心运营管理主要负责人。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第十六条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领域类创新中心按照以下程序组建：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1.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科技部围绕贯彻落实党中央、国务院重大决策部署，按年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度提出优先布局的领域安排。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2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2.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建设主体单位结合自身优势和具体情况，向国务院有关部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门或地方政府科技管理部门提出建设意向申请。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3.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国务院有关部门、地方政府在统筹平衡的基础上，开展创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新中心培育，将符合条件的创新中心推荐给科技部。培育期间应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23"/>
          <w:sz w:val="32"/>
        </w:rPr>
        <w:t>完成组织编制创新中心建设运行方案，做好筹建理事会（董事会）、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实施法人实体化运行等前期准备工作。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4.</w:t>
      </w:r>
      <w:r>
        <w:rPr>
          <w:rFonts w:ascii="Times New Roman"/>
          <w:color w:val="000000"/>
          <w:spacing w:val="8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3"/>
          <w:sz w:val="32"/>
        </w:rPr>
        <w:t>科技部对符合组建条件的创新中心组织开展专家咨询论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证，并按照择优、择重、择需的原则开展建设，成熟一个、启动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一个。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770" w:after="0" w:line="329" w:lineRule="exact"/>
        <w:ind w:left="31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-8"/>
          <w:sz w:val="32"/>
        </w:rPr>
        <w:t>第四章</w:t>
      </w:r>
      <w:r>
        <w:rPr>
          <w:rFonts w:ascii="Times New Roman"/>
          <w:color w:val="000000"/>
          <w:spacing w:val="232"/>
          <w:sz w:val="32"/>
        </w:rPr>
        <w:t xml:space="preserve"> </w:t>
      </w:r>
      <w:r>
        <w:rPr>
          <w:rFonts w:ascii="SimHei" w:hAnsi="SimHei" w:cs="SimHei"/>
          <w:color w:val="000000"/>
          <w:spacing w:val="-8"/>
          <w:sz w:val="32"/>
        </w:rPr>
        <w:t>运行管理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第十七条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27"/>
          <w:sz w:val="32"/>
        </w:rPr>
        <w:t>创新中心实行理事会（董事会）决策制。理事会（董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事会）由参与创新中心建设的法人单位和相关政府部门等方面的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代表组成。主要任务如下：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2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1.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制定创新中心章程。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0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2.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聘任创新中心主任。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0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3.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聘任专家委员会委员。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0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MJVTW+TimesNewRomanPSMT"/>
          <w:color w:val="000000"/>
          <w:spacing w:val="-2"/>
          <w:sz w:val="32"/>
        </w:rPr>
        <w:t>4.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20"/>
          <w:sz w:val="32"/>
        </w:rPr>
        <w:t>确定年度工作计划，并对建设运行中的重大问题进行决策。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410" w:after="0" w:line="321" w:lineRule="exact"/>
        <w:ind w:left="32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SMJVTW+TimesNewRomanPSMT"/>
          <w:color w:val="000000"/>
          <w:spacing w:val="0"/>
          <w:sz w:val="28"/>
        </w:rPr>
        <w:t>8</w:t>
      </w:r>
      <w:r>
        <w:rPr>
          <w:rFonts w:ascii="Times New Roman"/>
          <w:color w:val="000000"/>
          <w:spacing w:val="68"/>
          <w:sz w:val="28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2130" w:right="100" w:bottom="0" w:left="158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63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9" w:id="br9"/>
      </w:r>
      <w:r>
        <w:bookmarkEnd w:id="br9"/>
      </w:r>
      <w:r>
        <w:rPr>
          <w:rFonts w:ascii="SMJVTW+TimesNewRomanPSMT"/>
          <w:color w:val="000000"/>
          <w:spacing w:val="-2"/>
          <w:sz w:val="32"/>
        </w:rPr>
        <w:t>5.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0"/>
          <w:sz w:val="32"/>
        </w:rPr>
        <w:t>制定建设运行方案。方案一般以三年为建设运行周期，应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8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12"/>
          <w:sz w:val="32"/>
        </w:rPr>
        <w:t>明确发展目标、重点任务、管理运行机制、保障措施、工作进度、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考核指标等内容。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第十八条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创新中心实行中心主任（总经理）负责制。创新中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心主任（总经理）应是创新中心的全职工作人员。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第十九条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创新中心实行专家委员会咨询制。专家委员会负责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审议创新中心的发展目标、重点技术创新任务等，并对相关重大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事项提出意见建议。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第二十条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7"/>
          <w:sz w:val="32"/>
        </w:rPr>
        <w:t>创新中心实行固定与流动相结合的人员聘用制度，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应通过市场化机制加强人才的选拔与聘任。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第二十一条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5"/>
          <w:sz w:val="32"/>
        </w:rPr>
        <w:t>创新中心应全面落实科技成果转化奖励、股权分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14"/>
          <w:sz w:val="32"/>
        </w:rPr>
        <w:t>红激励等政策措施，建立市场化的绩效评价与收入分配激励机制。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第二十二条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创新中心应充分依托高校、科研院所的优势学科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和科研资源，协同开展关键共性技术攻关、成果转移转化和技术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创新服务。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第二十三条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构建政府引导、市场化运作的良性机制，国务院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有关部门或地方政府支持创新中心建设，引导创新中心通过竞争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性课题、市场化服务收入等方式扩展资金来源渠道。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第二十四条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创新中心应加强知识产权保护和运用，科研人员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取得的职务发明成果均应标注创新中心名称。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第二十五条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创新中心实行年度报告制度，经所属国务院有关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部门或地方政府科技管理部门审核后报科技部备案。年度报告主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367" w:after="0" w:line="321" w:lineRule="exact"/>
        <w:ind w:left="7433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SMJVTW+TimesNewRomanPSMT"/>
          <w:color w:val="000000"/>
          <w:spacing w:val="0"/>
          <w:sz w:val="28"/>
        </w:rPr>
        <w:t>9</w:t>
      </w:r>
      <w:r>
        <w:rPr>
          <w:rFonts w:ascii="Times New Roman"/>
          <w:color w:val="000000"/>
          <w:spacing w:val="71"/>
          <w:sz w:val="28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900" w:h="16820"/>
          <w:pgMar w:top="2120" w:right="100" w:bottom="0" w:left="1586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10" w:id="br10"/>
      </w:r>
      <w:r>
        <w:bookmarkEnd w:id="br10"/>
      </w:r>
      <w:r>
        <w:rPr>
          <w:rFonts w:ascii="RMKKTV+FangSong_GB2312" w:hAnsi="RMKKTV+FangSong_GB2312" w:cs="RMKKTV+FangSong_GB2312"/>
          <w:color w:val="000000"/>
          <w:spacing w:val="-7"/>
          <w:sz w:val="32"/>
        </w:rPr>
        <w:t>要内容包括创新中心本年度推动建设任务的实施进展、存在的问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题以及下一步工作考虑，并附有必要的建设运行客观数据。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第二十六条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创新中心运行期间需变更名称、注册地或其他重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大事项的，应提出书面申请，经所属国务院有关部门或地方政府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科技管理部门审核后报科技部批准。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770" w:after="0" w:line="329" w:lineRule="exact"/>
        <w:ind w:left="31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-8"/>
          <w:sz w:val="32"/>
        </w:rPr>
        <w:t>第五章</w:t>
      </w:r>
      <w:r>
        <w:rPr>
          <w:rFonts w:ascii="Times New Roman"/>
          <w:color w:val="000000"/>
          <w:spacing w:val="232"/>
          <w:sz w:val="32"/>
        </w:rPr>
        <w:t xml:space="preserve"> </w:t>
      </w:r>
      <w:r>
        <w:rPr>
          <w:rFonts w:ascii="SimHei" w:hAnsi="SimHei" w:cs="SimHei"/>
          <w:color w:val="000000"/>
          <w:spacing w:val="-8"/>
          <w:sz w:val="32"/>
        </w:rPr>
        <w:t>绩效评估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第二十七条</w:t>
      </w:r>
      <w:r>
        <w:rPr>
          <w:rFonts w:ascii="Times New Roman"/>
          <w:color w:val="000000"/>
          <w:spacing w:val="78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科技部组织创新中心开展绩效评估，委托第三方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机构实施。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1"/>
          <w:sz w:val="32"/>
        </w:rPr>
        <w:t>第二十八条</w:t>
      </w:r>
      <w:r>
        <w:rPr>
          <w:rFonts w:ascii="Times New Roman"/>
          <w:color w:val="000000"/>
          <w:spacing w:val="83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"/>
          <w:sz w:val="32"/>
        </w:rPr>
        <w:t>绩效评估主要内容包括承担国家重大战略科技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任务、实施关键技术攻关、引领行业技术进步、面向社会提供技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术创新服务、培育孵化科技型企业等方面的情况，以客观数据为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主要评估依据。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第二十九条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绩效评估一般以三年为一个周期，评估结果分为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优秀、良好和较差三类。绩效评估结果是后补助经费安排以及动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态调整的重要依据。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1"/>
          <w:sz w:val="32"/>
        </w:rPr>
        <w:t>第三十条</w:t>
      </w:r>
      <w:r>
        <w:rPr>
          <w:rFonts w:ascii="Times New Roman"/>
          <w:color w:val="000000"/>
          <w:spacing w:val="83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"/>
          <w:sz w:val="32"/>
        </w:rPr>
        <w:t>科技部根据绩效评估结果对创新中心实行动态管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12"/>
          <w:sz w:val="32"/>
        </w:rPr>
        <w:t>理。评估结果优秀和良好的创新中心可进入下一轮建设运行周期，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评估结果较差的创新中心应限期整改。不参加评估或中途退出评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估、整改检查未通过的不再列入创新中心序列。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第三十一条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4"/>
          <w:sz w:val="32"/>
        </w:rPr>
        <w:t>绩效评估过程中，参与各方不得弄虚作假，不得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以任何方式影响评估。发现弄虚作假、违反科研诚信情况的按有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434" w:after="0" w:line="321" w:lineRule="exact"/>
        <w:ind w:left="322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SMJVTW+TimesNewRomanPSMT"/>
          <w:color w:val="000000"/>
          <w:spacing w:val="-1"/>
          <w:sz w:val="28"/>
        </w:rPr>
        <w:t>10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bookmarkStart w:name="br11" w:id="br11"/>
      </w:r>
      <w:r>
        <w:bookmarkEnd w:id="br11"/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关规定处理。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768" w:after="0" w:line="329" w:lineRule="exact"/>
        <w:ind w:left="327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-8"/>
          <w:sz w:val="32"/>
        </w:rPr>
        <w:t>第六章</w:t>
      </w:r>
      <w:r>
        <w:rPr>
          <w:rFonts w:ascii="Times New Roman"/>
          <w:color w:val="000000"/>
          <w:spacing w:val="232"/>
          <w:sz w:val="32"/>
        </w:rPr>
        <w:t xml:space="preserve"> </w:t>
      </w:r>
      <w:r>
        <w:rPr>
          <w:rFonts w:ascii="SimHei" w:hAnsi="SimHei" w:cs="SimHei"/>
          <w:color w:val="000000"/>
          <w:spacing w:val="0"/>
          <w:sz w:val="32"/>
        </w:rPr>
        <w:t>附</w:t>
      </w:r>
      <w:r>
        <w:rPr>
          <w:rFonts w:ascii="Times New Roman"/>
          <w:color w:val="000000"/>
          <w:spacing w:val="224"/>
          <w:sz w:val="32"/>
        </w:rPr>
        <w:t xml:space="preserve"> </w:t>
      </w:r>
      <w:r>
        <w:rPr>
          <w:rFonts w:ascii="SimHei" w:hAnsi="SimHei" w:cs="SimHei"/>
          <w:color w:val="000000"/>
          <w:spacing w:val="0"/>
          <w:sz w:val="32"/>
        </w:rPr>
        <w:t>则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2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1"/>
          <w:sz w:val="32"/>
        </w:rPr>
        <w:t>第三十二条</w:t>
      </w:r>
      <w:r>
        <w:rPr>
          <w:rFonts w:ascii="Times New Roman"/>
          <w:color w:val="000000"/>
          <w:spacing w:val="83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1"/>
          <w:sz w:val="32"/>
        </w:rPr>
        <w:t>综合类创新中心命名为“××国家技术创新中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30"/>
          <w:sz w:val="32"/>
        </w:rPr>
        <w:t>心”，英文名称为“××</w:t>
      </w:r>
      <w:r>
        <w:rPr>
          <w:rFonts w:ascii="SMJVTW+TimesNewRomanPSMT"/>
          <w:color w:val="000000"/>
          <w:spacing w:val="-3"/>
          <w:sz w:val="32"/>
        </w:rPr>
        <w:t>National</w:t>
      </w:r>
      <w:r>
        <w:rPr>
          <w:rFonts w:ascii="Times New Roman"/>
          <w:color w:val="000000"/>
          <w:spacing w:val="-7"/>
          <w:sz w:val="32"/>
        </w:rPr>
        <w:t xml:space="preserve"> </w:t>
      </w:r>
      <w:r>
        <w:rPr>
          <w:rFonts w:ascii="SMJVTW+TimesNewRomanPSMT"/>
          <w:color w:val="000000"/>
          <w:spacing w:val="-3"/>
          <w:sz w:val="32"/>
        </w:rPr>
        <w:t>Center</w:t>
      </w:r>
      <w:r>
        <w:rPr>
          <w:rFonts w:ascii="Times New Roman"/>
          <w:color w:val="000000"/>
          <w:spacing w:val="-6"/>
          <w:sz w:val="32"/>
        </w:rPr>
        <w:t xml:space="preserve"> </w:t>
      </w:r>
      <w:r>
        <w:rPr>
          <w:rFonts w:ascii="SMJVTW+TimesNewRomanPSMT"/>
          <w:color w:val="000000"/>
          <w:spacing w:val="-2"/>
          <w:sz w:val="32"/>
        </w:rPr>
        <w:t>of</w:t>
      </w:r>
      <w:r>
        <w:rPr>
          <w:rFonts w:ascii="Times New Roman"/>
          <w:color w:val="000000"/>
          <w:spacing w:val="-12"/>
          <w:sz w:val="32"/>
        </w:rPr>
        <w:t xml:space="preserve"> </w:t>
      </w:r>
      <w:r>
        <w:rPr>
          <w:rFonts w:ascii="SMJVTW+TimesNewRomanPSMT"/>
          <w:color w:val="000000"/>
          <w:spacing w:val="-6"/>
          <w:sz w:val="32"/>
        </w:rPr>
        <w:t>Technology</w:t>
      </w:r>
      <w:r>
        <w:rPr>
          <w:rFonts w:ascii="Times New Roman"/>
          <w:color w:val="000000"/>
          <w:spacing w:val="-3"/>
          <w:sz w:val="32"/>
        </w:rPr>
        <w:t xml:space="preserve"> </w:t>
      </w:r>
      <w:r>
        <w:rPr>
          <w:rFonts w:ascii="SMJVTW+TimesNewRomanPSMT"/>
          <w:color w:val="000000"/>
          <w:spacing w:val="-4"/>
          <w:sz w:val="32"/>
        </w:rPr>
        <w:t>Innovation</w:t>
      </w:r>
      <w:r>
        <w:rPr>
          <w:rFonts w:ascii="RMKKTV+FangSong_GB2312" w:hAnsi="RMKKTV+FangSong_GB2312" w:cs="RMKKTV+FangSong_GB2312"/>
          <w:color w:val="000000"/>
          <w:spacing w:val="-162"/>
          <w:sz w:val="32"/>
        </w:rPr>
        <w:t>”；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30" w:after="0" w:line="32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7"/>
          <w:sz w:val="32"/>
        </w:rPr>
        <w:t>领域类创新中心命名为“国家××技术创新中心”，英文名称为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44" w:after="0" w:line="363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“</w:t>
      </w:r>
      <w:r>
        <w:rPr>
          <w:rFonts w:ascii="SMJVTW+TimesNewRomanPSMT"/>
          <w:color w:val="000000"/>
          <w:spacing w:val="-3"/>
          <w:sz w:val="32"/>
        </w:rPr>
        <w:t>National</w:t>
      </w:r>
      <w:r>
        <w:rPr>
          <w:rFonts w:ascii="Times New Roman"/>
          <w:color w:val="000000"/>
          <w:spacing w:val="-9"/>
          <w:sz w:val="32"/>
        </w:rPr>
        <w:t xml:space="preserve"> </w:t>
      </w:r>
      <w:r>
        <w:rPr>
          <w:rFonts w:ascii="SMJVTW+TimesNewRomanPSMT"/>
          <w:color w:val="000000"/>
          <w:spacing w:val="-3"/>
          <w:sz w:val="32"/>
        </w:rPr>
        <w:t>Center</w:t>
      </w:r>
      <w:r>
        <w:rPr>
          <w:rFonts w:ascii="Times New Roman"/>
          <w:color w:val="000000"/>
          <w:spacing w:val="-8"/>
          <w:sz w:val="32"/>
        </w:rPr>
        <w:t xml:space="preserve"> </w:t>
      </w:r>
      <w:r>
        <w:rPr>
          <w:rFonts w:ascii="SMJVTW+TimesNewRomanPSMT"/>
          <w:color w:val="000000"/>
          <w:spacing w:val="-2"/>
          <w:sz w:val="32"/>
        </w:rPr>
        <w:t>of</w:t>
      </w:r>
      <w:r>
        <w:rPr>
          <w:rFonts w:ascii="Times New Roman"/>
          <w:color w:val="000000"/>
          <w:spacing w:val="-15"/>
          <w:sz w:val="32"/>
        </w:rPr>
        <w:t xml:space="preserve"> </w:t>
      </w:r>
      <w:r>
        <w:rPr>
          <w:rFonts w:ascii="SMJVTW+TimesNewRomanPSMT"/>
          <w:color w:val="000000"/>
          <w:spacing w:val="-6"/>
          <w:sz w:val="32"/>
        </w:rPr>
        <w:t>Technology</w:t>
      </w:r>
      <w:r>
        <w:rPr>
          <w:rFonts w:ascii="Times New Roman"/>
          <w:color w:val="000000"/>
          <w:spacing w:val="-6"/>
          <w:sz w:val="32"/>
        </w:rPr>
        <w:t xml:space="preserve"> </w:t>
      </w:r>
      <w:r>
        <w:rPr>
          <w:rFonts w:ascii="SMJVTW+TimesNewRomanPSMT"/>
          <w:color w:val="000000"/>
          <w:spacing w:val="-4"/>
          <w:sz w:val="32"/>
        </w:rPr>
        <w:t>Innovation</w:t>
      </w:r>
      <w:r>
        <w:rPr>
          <w:rFonts w:ascii="Times New Roman"/>
          <w:color w:val="000000"/>
          <w:spacing w:val="-6"/>
          <w:sz w:val="32"/>
        </w:rPr>
        <w:t xml:space="preserve"> </w:t>
      </w:r>
      <w:r>
        <w:rPr>
          <w:rFonts w:ascii="SMJVTW+TimesNewRomanPSMT"/>
          <w:color w:val="000000"/>
          <w:spacing w:val="-2"/>
          <w:sz w:val="32"/>
        </w:rPr>
        <w:t>for</w:t>
      </w:r>
      <w:r>
        <w:rPr>
          <w:rFonts w:ascii="Times New Roman"/>
          <w:color w:val="000000"/>
          <w:spacing w:val="70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45"/>
          <w:sz w:val="32"/>
        </w:rPr>
        <w:t>××”。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28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第三十三条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本办法由科技部、财政部负责解释。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254" w:after="0" w:line="329" w:lineRule="exact"/>
        <w:ind w:left="622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RMKKTV+FangSong_GB2312" w:hAnsi="RMKKTV+FangSong_GB2312" w:cs="RMKKTV+FangSong_GB2312"/>
          <w:color w:val="000000"/>
          <w:spacing w:val="-8"/>
          <w:sz w:val="32"/>
        </w:rPr>
        <w:t>第三十四条</w:t>
      </w:r>
      <w:r>
        <w:rPr>
          <w:rFonts w:ascii="Times New Roman"/>
          <w:color w:val="000000"/>
          <w:spacing w:val="76"/>
          <w:sz w:val="32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-8"/>
          <w:sz w:val="32"/>
        </w:rPr>
        <w:t>本办法自发布之日起施行。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8006" w:after="0" w:line="321" w:lineRule="exact"/>
        <w:ind w:left="7303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SMJVTW+TimesNewRomanPSMT"/>
          <w:color w:val="000000"/>
          <w:spacing w:val="-6"/>
          <w:sz w:val="28"/>
        </w:rPr>
        <w:t>11</w:t>
      </w:r>
      <w:r>
        <w:rPr>
          <w:rFonts w:ascii="Times New Roman"/>
          <w:color w:val="000000"/>
          <w:spacing w:val="72"/>
          <w:sz w:val="28"/>
        </w:rPr>
        <w:t xml:space="preserve"> </w:t>
      </w:r>
      <w:r>
        <w:rPr>
          <w:rFonts w:ascii="RMKKTV+FangSong_GB2312" w:hAnsi="RMKKTV+FangSong_GB2312" w:cs="RMKKTV+FangSong_GB2312"/>
          <w:color w:val="000000"/>
          <w:spacing w:val="0"/>
          <w:sz w:val="28"/>
        </w:rPr>
        <w:t>—</w:t>
      </w:r>
      <w:r>
        <w:rPr>
          <w:rFonts w:ascii="Times New Roman"/>
          <w:color w:val="000000"/>
          <w:spacing w:val="0"/>
          <w:sz w:val="28"/>
        </w:rPr>
      </w:r>
    </w:p>
    <w:sectPr>
      <w:pgSz w:w="11900" w:h="16820"/>
      <w:pgMar w:top="2130" w:right="100" w:bottom="0" w:left="1586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charset w:val="cc"/>
    <w:family w:val="roman"/>
    <w:notTrueType w:val="off"/>
    <w:pitch w:val="variable"/>
    <w:sig w:usb0="01010101" w:usb1="01010101" w:usb2="01010101" w:usb3="01010101" w:csb0="01010101" w:csb1="01010101"/>
  </w:font>
  <w:font w:name="FFWBIO+GBInnMing-Bold"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845D95D1-0000-0000-0000-000000000000}"/>
  </w:font>
  <w:font w:name="RMKKTV+FangSong_GB2312"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D1ABEDDD-0000-0000-0000-000000000000}"/>
  </w:font>
  <w:font w:name="SMJVTW+TimesNewRomanPSMT"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1A950E6D-0000-0000-0000-000000000000}"/>
  </w:font>
  <w:font w:name="DSPLJP+KaiTi_GB2312"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4278E32A-0000-0000-0000-000000000000}"/>
  </w:font>
  <w:font w:name="SimHei"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/Relationships>
</file>

<file path=docProps/app.xml><?xml version="1.0" encoding="utf-8"?>
<Properties xmlns="http://schemas.openxmlformats.org/officeDocument/2006/extended-properties">
  <Template>Normal</Template>
  <TotalTime>3</TotalTime>
  <Pages>11</Pages>
  <Words>333</Words>
  <Characters>4254</Characters>
  <Application>Aspose</Application>
  <DocSecurity>0</DocSecurity>
  <Lines>0</Lines>
  <Paragraphs>203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4376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mqq</dc:creator>
  <lastModifiedBy>mqq</lastModifiedBy>
  <revision>1</revision>
  <dcterms:created xmlns:xsi="http://www.w3.org/2001/XMLSchema-instance" xmlns:dcterms="http://purl.org/dc/terms/" xsi:type="dcterms:W3CDTF">2022-05-25T23:15:17+08:00</dcterms:created>
  <dcterms:modified xmlns:xsi="http://www.w3.org/2001/XMLSchema-instance" xmlns:dcterms="http://purl.org/dc/terms/" xsi:type="dcterms:W3CDTF">2022-05-25T23:15:17+08:00</dcterms:modified>
</coreProperties>
</file>