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09" w:rsidRDefault="00E5233A">
      <w:pPr>
        <w:jc w:val="center"/>
        <w:rPr>
          <w:b/>
          <w:sz w:val="24"/>
          <w:szCs w:val="24"/>
        </w:rPr>
      </w:pPr>
      <w:r>
        <w:rPr>
          <w:b/>
          <w:sz w:val="24"/>
          <w:szCs w:val="24"/>
        </w:rPr>
        <w:t>采购需求</w:t>
      </w:r>
    </w:p>
    <w:p w:rsidR="00CB7E09" w:rsidRDefault="00E5233A">
      <w:pPr>
        <w:spacing w:line="360" w:lineRule="auto"/>
        <w:rPr>
          <w:sz w:val="24"/>
          <w:szCs w:val="24"/>
        </w:rPr>
      </w:pPr>
      <w:r>
        <w:rPr>
          <w:rFonts w:hint="eastAsia"/>
          <w:sz w:val="24"/>
          <w:szCs w:val="24"/>
        </w:rPr>
        <w:t>一、</w:t>
      </w:r>
      <w:r>
        <w:rPr>
          <w:sz w:val="24"/>
          <w:szCs w:val="24"/>
        </w:rPr>
        <w:t>项目概况：</w:t>
      </w:r>
    </w:p>
    <w:p w:rsidR="00CB7E09" w:rsidRDefault="00E5233A">
      <w:pPr>
        <w:spacing w:line="360" w:lineRule="auto"/>
        <w:ind w:firstLineChars="200" w:firstLine="480"/>
        <w:rPr>
          <w:rFonts w:ascii="Times New Roman" w:hAnsi="Times New Roman" w:cs="Times New Roman"/>
          <w:sz w:val="28"/>
          <w:szCs w:val="28"/>
        </w:rPr>
      </w:pPr>
      <w:r>
        <w:rPr>
          <w:sz w:val="24"/>
          <w:szCs w:val="24"/>
        </w:rPr>
        <w:t>东南大学</w:t>
      </w:r>
      <w:r>
        <w:rPr>
          <w:rFonts w:hint="eastAsia"/>
          <w:sz w:val="24"/>
          <w:szCs w:val="24"/>
        </w:rPr>
        <w:t>无锡</w:t>
      </w:r>
      <w:r>
        <w:rPr>
          <w:sz w:val="24"/>
          <w:szCs w:val="24"/>
        </w:rPr>
        <w:t>校区占地</w:t>
      </w:r>
      <w:r>
        <w:rPr>
          <w:sz w:val="24"/>
          <w:szCs w:val="24"/>
        </w:rPr>
        <w:t>483</w:t>
      </w:r>
      <w:r>
        <w:rPr>
          <w:sz w:val="24"/>
          <w:szCs w:val="24"/>
        </w:rPr>
        <w:t>亩，校内雨污水管道总长度</w:t>
      </w:r>
      <w:r>
        <w:rPr>
          <w:rFonts w:hint="eastAsia"/>
          <w:sz w:val="24"/>
          <w:szCs w:val="24"/>
        </w:rPr>
        <w:t>约</w:t>
      </w:r>
      <w:r>
        <w:rPr>
          <w:rFonts w:hint="eastAsia"/>
          <w:sz w:val="24"/>
          <w:szCs w:val="24"/>
        </w:rPr>
        <w:t>6</w:t>
      </w:r>
      <w:r>
        <w:rPr>
          <w:sz w:val="24"/>
          <w:szCs w:val="24"/>
        </w:rPr>
        <w:t>.5</w:t>
      </w:r>
      <w:r>
        <w:rPr>
          <w:rFonts w:hint="eastAsia"/>
          <w:sz w:val="24"/>
          <w:szCs w:val="24"/>
        </w:rPr>
        <w:t>千米</w:t>
      </w:r>
      <w:r>
        <w:rPr>
          <w:sz w:val="24"/>
          <w:szCs w:val="24"/>
        </w:rPr>
        <w:t>，校园管网分期建设</w:t>
      </w:r>
      <w:r>
        <w:rPr>
          <w:rFonts w:hint="eastAsia"/>
          <w:sz w:val="24"/>
          <w:szCs w:val="24"/>
        </w:rPr>
        <w:t>，</w:t>
      </w:r>
      <w:r>
        <w:rPr>
          <w:sz w:val="24"/>
          <w:szCs w:val="24"/>
        </w:rPr>
        <w:t>其中一期</w:t>
      </w:r>
      <w:r>
        <w:rPr>
          <w:rFonts w:hint="eastAsia"/>
          <w:sz w:val="24"/>
          <w:szCs w:val="24"/>
        </w:rPr>
        <w:t>管网</w:t>
      </w:r>
      <w:r>
        <w:rPr>
          <w:sz w:val="24"/>
          <w:szCs w:val="24"/>
        </w:rPr>
        <w:t>约</w:t>
      </w:r>
      <w:r>
        <w:rPr>
          <w:rFonts w:hint="eastAsia"/>
          <w:sz w:val="24"/>
          <w:szCs w:val="24"/>
        </w:rPr>
        <w:t>4</w:t>
      </w:r>
      <w:r>
        <w:rPr>
          <w:rFonts w:hint="eastAsia"/>
          <w:sz w:val="24"/>
          <w:szCs w:val="24"/>
        </w:rPr>
        <w:t>千米，二期管网约</w:t>
      </w:r>
      <w:r>
        <w:rPr>
          <w:rFonts w:hint="eastAsia"/>
          <w:sz w:val="24"/>
          <w:szCs w:val="24"/>
        </w:rPr>
        <w:t>2</w:t>
      </w:r>
      <w:r>
        <w:rPr>
          <w:sz w:val="24"/>
          <w:szCs w:val="24"/>
        </w:rPr>
        <w:t>.5</w:t>
      </w:r>
      <w:r>
        <w:rPr>
          <w:sz w:val="24"/>
          <w:szCs w:val="24"/>
        </w:rPr>
        <w:t>千米</w:t>
      </w:r>
      <w:r>
        <w:rPr>
          <w:rFonts w:hint="eastAsia"/>
          <w:sz w:val="24"/>
          <w:szCs w:val="24"/>
        </w:rPr>
        <w:t>，</w:t>
      </w:r>
      <w:r>
        <w:rPr>
          <w:sz w:val="24"/>
          <w:szCs w:val="24"/>
        </w:rPr>
        <w:t>一期</w:t>
      </w:r>
      <w:r>
        <w:rPr>
          <w:rFonts w:hint="eastAsia"/>
          <w:sz w:val="24"/>
          <w:szCs w:val="24"/>
        </w:rPr>
        <w:t>管网</w:t>
      </w:r>
      <w:r>
        <w:rPr>
          <w:sz w:val="24"/>
          <w:szCs w:val="24"/>
        </w:rPr>
        <w:t>已于</w:t>
      </w:r>
      <w:r>
        <w:rPr>
          <w:rFonts w:hint="eastAsia"/>
          <w:sz w:val="24"/>
          <w:szCs w:val="24"/>
        </w:rPr>
        <w:t>2</w:t>
      </w:r>
      <w:r>
        <w:rPr>
          <w:sz w:val="24"/>
          <w:szCs w:val="24"/>
        </w:rPr>
        <w:t>022</w:t>
      </w:r>
      <w:r>
        <w:rPr>
          <w:sz w:val="24"/>
          <w:szCs w:val="24"/>
        </w:rPr>
        <w:t>年</w:t>
      </w:r>
      <w:r>
        <w:rPr>
          <w:rFonts w:hint="eastAsia"/>
          <w:sz w:val="24"/>
          <w:szCs w:val="24"/>
        </w:rPr>
        <w:t>5</w:t>
      </w:r>
      <w:r>
        <w:rPr>
          <w:rFonts w:hint="eastAsia"/>
          <w:sz w:val="24"/>
          <w:szCs w:val="24"/>
        </w:rPr>
        <w:t>月招标了管网疏通养护定点单位，合同期限为</w:t>
      </w:r>
      <w:r>
        <w:rPr>
          <w:rFonts w:hint="eastAsia"/>
          <w:sz w:val="24"/>
          <w:szCs w:val="24"/>
        </w:rPr>
        <w:t>3</w:t>
      </w:r>
      <w:r>
        <w:rPr>
          <w:rFonts w:hint="eastAsia"/>
          <w:sz w:val="24"/>
          <w:szCs w:val="24"/>
        </w:rPr>
        <w:t>年，自</w:t>
      </w:r>
      <w:r>
        <w:rPr>
          <w:rFonts w:hint="eastAsia"/>
          <w:sz w:val="24"/>
          <w:szCs w:val="24"/>
        </w:rPr>
        <w:t>2</w:t>
      </w:r>
      <w:r>
        <w:rPr>
          <w:sz w:val="24"/>
          <w:szCs w:val="24"/>
        </w:rPr>
        <w:t>022</w:t>
      </w:r>
      <w:r>
        <w:rPr>
          <w:sz w:val="24"/>
          <w:szCs w:val="24"/>
        </w:rPr>
        <w:t>年</w:t>
      </w:r>
      <w:r>
        <w:rPr>
          <w:rFonts w:hint="eastAsia"/>
          <w:sz w:val="24"/>
          <w:szCs w:val="24"/>
        </w:rPr>
        <w:t>5</w:t>
      </w:r>
      <w:r>
        <w:rPr>
          <w:rFonts w:hint="eastAsia"/>
          <w:sz w:val="24"/>
          <w:szCs w:val="24"/>
        </w:rPr>
        <w:t>月至</w:t>
      </w:r>
      <w:r>
        <w:rPr>
          <w:rFonts w:hint="eastAsia"/>
          <w:sz w:val="24"/>
          <w:szCs w:val="24"/>
        </w:rPr>
        <w:t>2</w:t>
      </w:r>
      <w:r>
        <w:rPr>
          <w:sz w:val="24"/>
          <w:szCs w:val="24"/>
        </w:rPr>
        <w:t>025</w:t>
      </w:r>
      <w:r>
        <w:rPr>
          <w:sz w:val="24"/>
          <w:szCs w:val="24"/>
        </w:rPr>
        <w:t>年</w:t>
      </w:r>
      <w:r>
        <w:rPr>
          <w:rFonts w:hint="eastAsia"/>
          <w:sz w:val="24"/>
          <w:szCs w:val="24"/>
        </w:rPr>
        <w:t>5</w:t>
      </w:r>
      <w:r>
        <w:rPr>
          <w:rFonts w:hint="eastAsia"/>
          <w:sz w:val="24"/>
          <w:szCs w:val="24"/>
        </w:rPr>
        <w:t>月。本次招标范围为二期管网，招标期限为</w:t>
      </w:r>
      <w:r>
        <w:rPr>
          <w:rFonts w:hint="eastAsia"/>
          <w:sz w:val="24"/>
          <w:szCs w:val="24"/>
        </w:rPr>
        <w:t>2</w:t>
      </w:r>
      <w:r>
        <w:rPr>
          <w:sz w:val="24"/>
          <w:szCs w:val="24"/>
        </w:rPr>
        <w:t>024</w:t>
      </w:r>
      <w:r>
        <w:rPr>
          <w:sz w:val="24"/>
          <w:szCs w:val="24"/>
        </w:rPr>
        <w:t>年</w:t>
      </w:r>
      <w:r>
        <w:rPr>
          <w:rFonts w:hint="eastAsia"/>
          <w:sz w:val="24"/>
          <w:szCs w:val="24"/>
        </w:rPr>
        <w:t>3</w:t>
      </w:r>
      <w:r>
        <w:rPr>
          <w:rFonts w:hint="eastAsia"/>
          <w:sz w:val="24"/>
          <w:szCs w:val="24"/>
        </w:rPr>
        <w:t>月至</w:t>
      </w:r>
      <w:r>
        <w:rPr>
          <w:rFonts w:hint="eastAsia"/>
          <w:sz w:val="24"/>
          <w:szCs w:val="24"/>
        </w:rPr>
        <w:t>2</w:t>
      </w:r>
      <w:r>
        <w:rPr>
          <w:sz w:val="24"/>
          <w:szCs w:val="24"/>
        </w:rPr>
        <w:t>025</w:t>
      </w:r>
      <w:r>
        <w:rPr>
          <w:sz w:val="24"/>
          <w:szCs w:val="24"/>
        </w:rPr>
        <w:t>年</w:t>
      </w:r>
      <w:r>
        <w:rPr>
          <w:rFonts w:hint="eastAsia"/>
          <w:sz w:val="24"/>
          <w:szCs w:val="24"/>
        </w:rPr>
        <w:t>5</w:t>
      </w:r>
      <w:r>
        <w:rPr>
          <w:rFonts w:hint="eastAsia"/>
          <w:sz w:val="24"/>
          <w:szCs w:val="24"/>
        </w:rPr>
        <w:t>月，</w:t>
      </w:r>
      <w:r>
        <w:rPr>
          <w:sz w:val="24"/>
          <w:szCs w:val="24"/>
        </w:rPr>
        <w:t>要求中标单位能随时处理突发的淤堵问题，保证校内雨污水管网正常运行。</w:t>
      </w:r>
    </w:p>
    <w:p w:rsidR="00CB7E09" w:rsidRDefault="00E5233A">
      <w:pPr>
        <w:spacing w:line="360" w:lineRule="auto"/>
        <w:rPr>
          <w:sz w:val="24"/>
          <w:szCs w:val="24"/>
        </w:rPr>
      </w:pPr>
      <w:r>
        <w:rPr>
          <w:rFonts w:hint="eastAsia"/>
          <w:sz w:val="24"/>
          <w:szCs w:val="24"/>
        </w:rPr>
        <w:t>二、</w:t>
      </w:r>
      <w:r>
        <w:rPr>
          <w:sz w:val="24"/>
          <w:szCs w:val="24"/>
        </w:rPr>
        <w:t>投标人资格要求：</w:t>
      </w:r>
    </w:p>
    <w:p w:rsidR="00CB7E09" w:rsidRDefault="00E5233A">
      <w:pPr>
        <w:spacing w:line="360" w:lineRule="auto"/>
        <w:rPr>
          <w:sz w:val="24"/>
          <w:szCs w:val="24"/>
        </w:rPr>
      </w:pPr>
      <w:r>
        <w:rPr>
          <w:sz w:val="24"/>
          <w:szCs w:val="24"/>
        </w:rPr>
        <w:t>1</w:t>
      </w:r>
      <w:r w:rsidR="00C4281F">
        <w:rPr>
          <w:rFonts w:hint="eastAsia"/>
          <w:sz w:val="24"/>
          <w:szCs w:val="24"/>
        </w:rPr>
        <w:t>、</w:t>
      </w:r>
      <w:r>
        <w:rPr>
          <w:sz w:val="24"/>
          <w:szCs w:val="24"/>
        </w:rPr>
        <w:t>独立法人单位，需提供营业执照复印件并加盖公章。</w:t>
      </w:r>
    </w:p>
    <w:p w:rsidR="00CB7E09" w:rsidRDefault="00E5233A">
      <w:pPr>
        <w:spacing w:line="360" w:lineRule="auto"/>
        <w:rPr>
          <w:sz w:val="24"/>
          <w:szCs w:val="24"/>
        </w:rPr>
      </w:pPr>
      <w:r>
        <w:rPr>
          <w:sz w:val="24"/>
          <w:szCs w:val="24"/>
        </w:rPr>
        <w:t>2</w:t>
      </w:r>
      <w:r w:rsidR="00C4281F">
        <w:rPr>
          <w:rFonts w:hint="eastAsia"/>
          <w:sz w:val="24"/>
          <w:szCs w:val="24"/>
        </w:rPr>
        <w:t>、</w:t>
      </w:r>
      <w:r>
        <w:rPr>
          <w:sz w:val="24"/>
          <w:szCs w:val="24"/>
        </w:rPr>
        <w:t>具备履行合同所必须的设备和专业技术能力的证明材料。</w:t>
      </w:r>
    </w:p>
    <w:p w:rsidR="00CB7E09" w:rsidRDefault="00E5233A">
      <w:pPr>
        <w:spacing w:line="360" w:lineRule="auto"/>
        <w:rPr>
          <w:sz w:val="24"/>
          <w:szCs w:val="24"/>
        </w:rPr>
      </w:pPr>
      <w:r>
        <w:rPr>
          <w:rFonts w:hint="eastAsia"/>
          <w:sz w:val="24"/>
          <w:szCs w:val="24"/>
        </w:rPr>
        <w:t>三、</w:t>
      </w:r>
      <w:r>
        <w:rPr>
          <w:sz w:val="24"/>
          <w:szCs w:val="24"/>
        </w:rPr>
        <w:t>报价要求：</w:t>
      </w:r>
    </w:p>
    <w:p w:rsidR="00CB7E09" w:rsidRPr="00C4281F" w:rsidRDefault="00E5233A" w:rsidP="00C4281F">
      <w:pPr>
        <w:spacing w:line="360" w:lineRule="auto"/>
        <w:rPr>
          <w:sz w:val="24"/>
          <w:szCs w:val="24"/>
        </w:rPr>
      </w:pPr>
      <w:r w:rsidRPr="00C4281F">
        <w:rPr>
          <w:sz w:val="24"/>
          <w:szCs w:val="24"/>
        </w:rPr>
        <w:t>1</w:t>
      </w:r>
      <w:r w:rsidR="00C4281F">
        <w:rPr>
          <w:rFonts w:hint="eastAsia"/>
          <w:sz w:val="24"/>
          <w:szCs w:val="24"/>
        </w:rPr>
        <w:t>、</w:t>
      </w:r>
      <w:r w:rsidRPr="00C4281F">
        <w:rPr>
          <w:sz w:val="24"/>
          <w:szCs w:val="24"/>
        </w:rPr>
        <w:t>雨污水管道疏通：</w:t>
      </w:r>
      <w:r w:rsidRPr="00C4281F">
        <w:rPr>
          <w:rFonts w:hint="eastAsia"/>
          <w:sz w:val="24"/>
          <w:szCs w:val="24"/>
        </w:rPr>
        <w:t xml:space="preserve"> </w:t>
      </w:r>
      <w:r w:rsidRPr="00C4281F">
        <w:rPr>
          <w:sz w:val="24"/>
          <w:szCs w:val="24"/>
        </w:rPr>
        <w:t xml:space="preserve"> </w:t>
      </w:r>
      <w:r w:rsidRPr="00C4281F">
        <w:rPr>
          <w:sz w:val="24"/>
          <w:szCs w:val="24"/>
        </w:rPr>
        <w:t>元</w:t>
      </w:r>
      <w:r w:rsidRPr="00C4281F">
        <w:rPr>
          <w:sz w:val="24"/>
          <w:szCs w:val="24"/>
        </w:rPr>
        <w:t>/</w:t>
      </w:r>
      <w:r w:rsidRPr="00C4281F">
        <w:rPr>
          <w:sz w:val="24"/>
          <w:szCs w:val="24"/>
        </w:rPr>
        <w:t>每米。</w:t>
      </w:r>
    </w:p>
    <w:p w:rsidR="00CB7E09" w:rsidRPr="00C4281F" w:rsidRDefault="00E5233A" w:rsidP="00C4281F">
      <w:pPr>
        <w:spacing w:line="360" w:lineRule="auto"/>
        <w:rPr>
          <w:sz w:val="24"/>
          <w:szCs w:val="24"/>
        </w:rPr>
      </w:pPr>
      <w:r w:rsidRPr="00C4281F">
        <w:rPr>
          <w:sz w:val="24"/>
          <w:szCs w:val="24"/>
        </w:rPr>
        <w:t>2</w:t>
      </w:r>
      <w:r w:rsidR="00C4281F">
        <w:rPr>
          <w:rFonts w:hint="eastAsia"/>
          <w:sz w:val="24"/>
          <w:szCs w:val="24"/>
        </w:rPr>
        <w:t>、</w:t>
      </w:r>
      <w:r w:rsidRPr="00C4281F">
        <w:rPr>
          <w:sz w:val="24"/>
          <w:szCs w:val="24"/>
        </w:rPr>
        <w:t>污物清抽运输：</w:t>
      </w:r>
      <w:r w:rsidRPr="00C4281F">
        <w:rPr>
          <w:rFonts w:hint="eastAsia"/>
          <w:sz w:val="24"/>
          <w:szCs w:val="24"/>
        </w:rPr>
        <w:t xml:space="preserve"> </w:t>
      </w:r>
      <w:r w:rsidRPr="00C4281F">
        <w:rPr>
          <w:sz w:val="24"/>
          <w:szCs w:val="24"/>
        </w:rPr>
        <w:t xml:space="preserve"> </w:t>
      </w:r>
      <w:r w:rsidRPr="00C4281F">
        <w:rPr>
          <w:sz w:val="24"/>
          <w:szCs w:val="24"/>
        </w:rPr>
        <w:t>元</w:t>
      </w:r>
      <w:r w:rsidRPr="00C4281F">
        <w:rPr>
          <w:sz w:val="24"/>
          <w:szCs w:val="24"/>
        </w:rPr>
        <w:t>/</w:t>
      </w:r>
      <w:r w:rsidRPr="00C4281F">
        <w:rPr>
          <w:sz w:val="24"/>
          <w:szCs w:val="24"/>
        </w:rPr>
        <w:t>每车。</w:t>
      </w:r>
    </w:p>
    <w:p w:rsidR="00CB7E09" w:rsidRPr="00C4281F" w:rsidRDefault="00E5233A" w:rsidP="00C4281F">
      <w:pPr>
        <w:spacing w:line="360" w:lineRule="auto"/>
        <w:rPr>
          <w:sz w:val="24"/>
          <w:szCs w:val="24"/>
        </w:rPr>
      </w:pPr>
      <w:r w:rsidRPr="00C4281F">
        <w:rPr>
          <w:sz w:val="24"/>
          <w:szCs w:val="24"/>
        </w:rPr>
        <w:t>3</w:t>
      </w:r>
      <w:r w:rsidR="00C4281F">
        <w:rPr>
          <w:rFonts w:hint="eastAsia"/>
          <w:sz w:val="24"/>
          <w:szCs w:val="24"/>
        </w:rPr>
        <w:t>、</w:t>
      </w:r>
      <w:r w:rsidRPr="00C4281F">
        <w:rPr>
          <w:sz w:val="24"/>
          <w:szCs w:val="24"/>
        </w:rPr>
        <w:t>单次疏</w:t>
      </w:r>
      <w:bookmarkStart w:id="0" w:name="_GoBack"/>
      <w:bookmarkEnd w:id="0"/>
      <w:r w:rsidRPr="00C4281F">
        <w:rPr>
          <w:sz w:val="24"/>
          <w:szCs w:val="24"/>
        </w:rPr>
        <w:t>通最低价：</w:t>
      </w:r>
      <w:r w:rsidRPr="00C4281F">
        <w:rPr>
          <w:rFonts w:hint="eastAsia"/>
          <w:sz w:val="24"/>
          <w:szCs w:val="24"/>
        </w:rPr>
        <w:t xml:space="preserve"> </w:t>
      </w:r>
      <w:r w:rsidRPr="00C4281F">
        <w:rPr>
          <w:sz w:val="24"/>
          <w:szCs w:val="24"/>
        </w:rPr>
        <w:t xml:space="preserve"> </w:t>
      </w:r>
      <w:r w:rsidRPr="00C4281F">
        <w:rPr>
          <w:sz w:val="24"/>
          <w:szCs w:val="24"/>
        </w:rPr>
        <w:t>元</w:t>
      </w:r>
      <w:r w:rsidRPr="00C4281F">
        <w:rPr>
          <w:sz w:val="24"/>
          <w:szCs w:val="24"/>
        </w:rPr>
        <w:t>/</w:t>
      </w:r>
      <w:r w:rsidRPr="00C4281F">
        <w:rPr>
          <w:sz w:val="24"/>
          <w:szCs w:val="24"/>
        </w:rPr>
        <w:t>每次。</w:t>
      </w:r>
    </w:p>
    <w:p w:rsidR="00C4281F" w:rsidRDefault="00E5233A">
      <w:pPr>
        <w:spacing w:line="360" w:lineRule="auto"/>
        <w:rPr>
          <w:sz w:val="24"/>
          <w:szCs w:val="24"/>
        </w:rPr>
      </w:pPr>
      <w:r w:rsidRPr="00E8087D">
        <w:rPr>
          <w:rFonts w:hint="eastAsia"/>
          <w:sz w:val="24"/>
          <w:szCs w:val="24"/>
        </w:rPr>
        <w:t>四、服务要求：</w:t>
      </w:r>
    </w:p>
    <w:p w:rsidR="00C4281F" w:rsidRDefault="00C4281F">
      <w:pPr>
        <w:spacing w:line="360" w:lineRule="auto"/>
        <w:rPr>
          <w:sz w:val="24"/>
          <w:szCs w:val="24"/>
        </w:rPr>
      </w:pPr>
      <w:r>
        <w:rPr>
          <w:rFonts w:hint="eastAsia"/>
          <w:sz w:val="24"/>
          <w:szCs w:val="24"/>
        </w:rPr>
        <w:t>1</w:t>
      </w:r>
      <w:r>
        <w:rPr>
          <w:rFonts w:hint="eastAsia"/>
          <w:sz w:val="24"/>
          <w:szCs w:val="24"/>
        </w:rPr>
        <w:t>、管网日常养护。</w:t>
      </w:r>
    </w:p>
    <w:p w:rsidR="00CB7E09" w:rsidRPr="00E8087D" w:rsidRDefault="00C4281F">
      <w:pPr>
        <w:spacing w:line="360" w:lineRule="auto"/>
        <w:rPr>
          <w:sz w:val="24"/>
          <w:szCs w:val="24"/>
        </w:rPr>
      </w:pPr>
      <w:r>
        <w:rPr>
          <w:rFonts w:hint="eastAsia"/>
          <w:sz w:val="24"/>
          <w:szCs w:val="24"/>
        </w:rPr>
        <w:t>2</w:t>
      </w:r>
      <w:r>
        <w:rPr>
          <w:rFonts w:hint="eastAsia"/>
          <w:sz w:val="24"/>
          <w:szCs w:val="24"/>
        </w:rPr>
        <w:t>、</w:t>
      </w:r>
      <w:r w:rsidR="003F6157">
        <w:rPr>
          <w:rFonts w:hint="eastAsia"/>
          <w:sz w:val="24"/>
          <w:szCs w:val="24"/>
        </w:rPr>
        <w:t>发生紧急情况时</w:t>
      </w:r>
      <w:r w:rsidR="00E5233A" w:rsidRPr="00E8087D">
        <w:rPr>
          <w:rFonts w:hint="eastAsia"/>
          <w:sz w:val="24"/>
          <w:szCs w:val="24"/>
        </w:rPr>
        <w:t>投标单位在接到抢修通知后</w:t>
      </w:r>
      <w:r w:rsidR="00E5233A" w:rsidRPr="00E8087D">
        <w:rPr>
          <w:rFonts w:hint="eastAsia"/>
          <w:sz w:val="24"/>
          <w:szCs w:val="24"/>
        </w:rPr>
        <w:t>2</w:t>
      </w:r>
      <w:r w:rsidR="00E5233A" w:rsidRPr="00E8087D">
        <w:rPr>
          <w:rFonts w:hint="eastAsia"/>
          <w:sz w:val="24"/>
          <w:szCs w:val="24"/>
        </w:rPr>
        <w:t>小时内到达淤堵现场并提供服务。</w:t>
      </w:r>
    </w:p>
    <w:p w:rsidR="00CB7E09" w:rsidRDefault="00E5233A">
      <w:pPr>
        <w:spacing w:line="360" w:lineRule="auto"/>
        <w:rPr>
          <w:sz w:val="24"/>
          <w:szCs w:val="24"/>
        </w:rPr>
      </w:pPr>
      <w:r>
        <w:rPr>
          <w:rFonts w:hint="eastAsia"/>
          <w:sz w:val="24"/>
          <w:szCs w:val="24"/>
        </w:rPr>
        <w:t>五、工程清单：</w:t>
      </w:r>
    </w:p>
    <w:tbl>
      <w:tblPr>
        <w:tblStyle w:val="a6"/>
        <w:tblW w:w="0" w:type="auto"/>
        <w:tblLook w:val="04A0" w:firstRow="1" w:lastRow="0" w:firstColumn="1" w:lastColumn="0" w:noHBand="0" w:noVBand="1"/>
      </w:tblPr>
      <w:tblGrid>
        <w:gridCol w:w="988"/>
        <w:gridCol w:w="3402"/>
        <w:gridCol w:w="1182"/>
        <w:gridCol w:w="802"/>
        <w:gridCol w:w="2914"/>
      </w:tblGrid>
      <w:tr w:rsidR="00CB7E09">
        <w:tc>
          <w:tcPr>
            <w:tcW w:w="988" w:type="dxa"/>
          </w:tcPr>
          <w:p w:rsidR="00CB7E09" w:rsidRDefault="00E5233A">
            <w:pPr>
              <w:spacing w:line="360" w:lineRule="auto"/>
              <w:rPr>
                <w:sz w:val="24"/>
                <w:szCs w:val="24"/>
              </w:rPr>
            </w:pPr>
            <w:r>
              <w:rPr>
                <w:rFonts w:hint="eastAsia"/>
                <w:sz w:val="24"/>
                <w:szCs w:val="24"/>
              </w:rPr>
              <w:t>序号</w:t>
            </w:r>
          </w:p>
        </w:tc>
        <w:tc>
          <w:tcPr>
            <w:tcW w:w="3402" w:type="dxa"/>
          </w:tcPr>
          <w:p w:rsidR="00CB7E09" w:rsidRDefault="00E5233A">
            <w:pPr>
              <w:spacing w:line="360" w:lineRule="auto"/>
              <w:rPr>
                <w:sz w:val="24"/>
                <w:szCs w:val="24"/>
              </w:rPr>
            </w:pPr>
            <w:r>
              <w:rPr>
                <w:rFonts w:hint="eastAsia"/>
                <w:sz w:val="24"/>
                <w:szCs w:val="24"/>
              </w:rPr>
              <w:t>名称</w:t>
            </w:r>
          </w:p>
        </w:tc>
        <w:tc>
          <w:tcPr>
            <w:tcW w:w="1182" w:type="dxa"/>
          </w:tcPr>
          <w:p w:rsidR="00CB7E09" w:rsidRDefault="00E5233A">
            <w:pPr>
              <w:spacing w:line="360" w:lineRule="auto"/>
              <w:rPr>
                <w:sz w:val="24"/>
                <w:szCs w:val="24"/>
              </w:rPr>
            </w:pPr>
            <w:r>
              <w:rPr>
                <w:rFonts w:hint="eastAsia"/>
                <w:sz w:val="24"/>
                <w:szCs w:val="24"/>
              </w:rPr>
              <w:t>数量</w:t>
            </w:r>
          </w:p>
        </w:tc>
        <w:tc>
          <w:tcPr>
            <w:tcW w:w="802" w:type="dxa"/>
          </w:tcPr>
          <w:p w:rsidR="00CB7E09" w:rsidRDefault="00E5233A">
            <w:pPr>
              <w:spacing w:line="360" w:lineRule="auto"/>
              <w:rPr>
                <w:sz w:val="24"/>
                <w:szCs w:val="24"/>
              </w:rPr>
            </w:pPr>
            <w:r>
              <w:rPr>
                <w:rFonts w:hint="eastAsia"/>
                <w:sz w:val="24"/>
                <w:szCs w:val="24"/>
              </w:rPr>
              <w:t>单位</w:t>
            </w:r>
          </w:p>
        </w:tc>
        <w:tc>
          <w:tcPr>
            <w:tcW w:w="2914" w:type="dxa"/>
          </w:tcPr>
          <w:p w:rsidR="00CB7E09" w:rsidRDefault="00E5233A">
            <w:pPr>
              <w:spacing w:line="360" w:lineRule="auto"/>
              <w:rPr>
                <w:sz w:val="24"/>
                <w:szCs w:val="24"/>
              </w:rPr>
            </w:pPr>
            <w:r>
              <w:rPr>
                <w:rFonts w:hint="eastAsia"/>
                <w:sz w:val="24"/>
                <w:szCs w:val="24"/>
              </w:rPr>
              <w:t>备注</w:t>
            </w:r>
          </w:p>
        </w:tc>
      </w:tr>
      <w:tr w:rsidR="00CB7E09">
        <w:tc>
          <w:tcPr>
            <w:tcW w:w="988" w:type="dxa"/>
          </w:tcPr>
          <w:p w:rsidR="00CB7E09" w:rsidRDefault="00E5233A">
            <w:pPr>
              <w:spacing w:line="360" w:lineRule="auto"/>
              <w:rPr>
                <w:sz w:val="24"/>
                <w:szCs w:val="24"/>
              </w:rPr>
            </w:pPr>
            <w:r>
              <w:rPr>
                <w:rFonts w:hint="eastAsia"/>
                <w:sz w:val="24"/>
                <w:szCs w:val="24"/>
              </w:rPr>
              <w:t>1</w:t>
            </w:r>
          </w:p>
        </w:tc>
        <w:tc>
          <w:tcPr>
            <w:tcW w:w="3402" w:type="dxa"/>
          </w:tcPr>
          <w:p w:rsidR="00CB7E09" w:rsidRDefault="00E5233A">
            <w:pPr>
              <w:spacing w:line="360" w:lineRule="auto"/>
              <w:jc w:val="left"/>
              <w:rPr>
                <w:sz w:val="24"/>
                <w:szCs w:val="24"/>
              </w:rPr>
            </w:pPr>
            <w:r>
              <w:rPr>
                <w:rFonts w:hint="eastAsia"/>
                <w:sz w:val="24"/>
                <w:szCs w:val="24"/>
              </w:rPr>
              <w:t>污水管网（</w:t>
            </w:r>
            <w:r>
              <w:rPr>
                <w:rFonts w:hint="eastAsia"/>
                <w:sz w:val="24"/>
                <w:szCs w:val="24"/>
              </w:rPr>
              <w:t>D</w:t>
            </w:r>
            <w:r>
              <w:rPr>
                <w:sz w:val="24"/>
                <w:szCs w:val="24"/>
              </w:rPr>
              <w:t>N225</w:t>
            </w:r>
            <w:r>
              <w:rPr>
                <w:rFonts w:hint="eastAsia"/>
                <w:sz w:val="24"/>
                <w:szCs w:val="24"/>
              </w:rPr>
              <w:t>-</w:t>
            </w:r>
            <w:r>
              <w:rPr>
                <w:sz w:val="24"/>
                <w:szCs w:val="24"/>
              </w:rPr>
              <w:t>DN300</w:t>
            </w:r>
            <w:r>
              <w:rPr>
                <w:rFonts w:hint="eastAsia"/>
                <w:sz w:val="24"/>
                <w:szCs w:val="24"/>
              </w:rPr>
              <w:t>）</w:t>
            </w:r>
          </w:p>
        </w:tc>
        <w:tc>
          <w:tcPr>
            <w:tcW w:w="1182" w:type="dxa"/>
          </w:tcPr>
          <w:p w:rsidR="00CB7E09" w:rsidRDefault="00E5233A">
            <w:pPr>
              <w:spacing w:line="360" w:lineRule="auto"/>
              <w:rPr>
                <w:sz w:val="24"/>
                <w:szCs w:val="24"/>
              </w:rPr>
            </w:pPr>
            <w:r>
              <w:rPr>
                <w:rFonts w:hint="eastAsia"/>
                <w:sz w:val="24"/>
                <w:szCs w:val="24"/>
              </w:rPr>
              <w:t>2</w:t>
            </w:r>
            <w:r>
              <w:rPr>
                <w:sz w:val="24"/>
                <w:szCs w:val="24"/>
              </w:rPr>
              <w:t>520</w:t>
            </w:r>
          </w:p>
        </w:tc>
        <w:tc>
          <w:tcPr>
            <w:tcW w:w="802" w:type="dxa"/>
          </w:tcPr>
          <w:p w:rsidR="00CB7E09" w:rsidRDefault="00E5233A">
            <w:pPr>
              <w:spacing w:line="360" w:lineRule="auto"/>
              <w:rPr>
                <w:sz w:val="24"/>
                <w:szCs w:val="24"/>
              </w:rPr>
            </w:pPr>
            <w:r>
              <w:rPr>
                <w:rFonts w:hint="eastAsia"/>
                <w:sz w:val="24"/>
                <w:szCs w:val="24"/>
              </w:rPr>
              <w:t>米</w:t>
            </w:r>
          </w:p>
        </w:tc>
        <w:tc>
          <w:tcPr>
            <w:tcW w:w="2914" w:type="dxa"/>
          </w:tcPr>
          <w:p w:rsidR="00CB7E09" w:rsidRDefault="00E5233A">
            <w:pPr>
              <w:spacing w:line="360" w:lineRule="auto"/>
              <w:rPr>
                <w:sz w:val="24"/>
                <w:szCs w:val="24"/>
              </w:rPr>
            </w:pPr>
            <w:r>
              <w:rPr>
                <w:rFonts w:hint="eastAsia"/>
                <w:sz w:val="24"/>
                <w:szCs w:val="24"/>
              </w:rPr>
              <w:t>含检查井</w:t>
            </w:r>
          </w:p>
        </w:tc>
      </w:tr>
      <w:tr w:rsidR="00CB7E09">
        <w:tc>
          <w:tcPr>
            <w:tcW w:w="988" w:type="dxa"/>
          </w:tcPr>
          <w:p w:rsidR="00CB7E09" w:rsidRDefault="00E5233A">
            <w:pPr>
              <w:spacing w:line="360" w:lineRule="auto"/>
              <w:rPr>
                <w:sz w:val="24"/>
                <w:szCs w:val="24"/>
              </w:rPr>
            </w:pPr>
            <w:r>
              <w:rPr>
                <w:rFonts w:hint="eastAsia"/>
                <w:sz w:val="24"/>
                <w:szCs w:val="24"/>
              </w:rPr>
              <w:t>2</w:t>
            </w:r>
          </w:p>
        </w:tc>
        <w:tc>
          <w:tcPr>
            <w:tcW w:w="3402" w:type="dxa"/>
          </w:tcPr>
          <w:p w:rsidR="00CB7E09" w:rsidRDefault="00E5233A">
            <w:pPr>
              <w:spacing w:line="360" w:lineRule="auto"/>
              <w:rPr>
                <w:sz w:val="24"/>
                <w:szCs w:val="24"/>
              </w:rPr>
            </w:pPr>
            <w:r>
              <w:rPr>
                <w:rFonts w:hint="eastAsia"/>
                <w:sz w:val="24"/>
                <w:szCs w:val="24"/>
              </w:rPr>
              <w:t>隔油池（</w:t>
            </w:r>
            <w:r>
              <w:rPr>
                <w:rFonts w:hint="eastAsia"/>
                <w:sz w:val="24"/>
                <w:szCs w:val="24"/>
              </w:rPr>
              <w:t>3m</w:t>
            </w:r>
            <w:r>
              <w:rPr>
                <w:rFonts w:hint="eastAsia"/>
                <w:sz w:val="24"/>
                <w:szCs w:val="24"/>
              </w:rPr>
              <w:t>³）</w:t>
            </w:r>
          </w:p>
        </w:tc>
        <w:tc>
          <w:tcPr>
            <w:tcW w:w="1182" w:type="dxa"/>
          </w:tcPr>
          <w:p w:rsidR="00CB7E09" w:rsidRDefault="00E5233A">
            <w:pPr>
              <w:spacing w:line="360" w:lineRule="auto"/>
              <w:rPr>
                <w:sz w:val="24"/>
                <w:szCs w:val="24"/>
              </w:rPr>
            </w:pPr>
            <w:r>
              <w:rPr>
                <w:rFonts w:hint="eastAsia"/>
                <w:sz w:val="24"/>
                <w:szCs w:val="24"/>
              </w:rPr>
              <w:t>1</w:t>
            </w:r>
          </w:p>
        </w:tc>
        <w:tc>
          <w:tcPr>
            <w:tcW w:w="802" w:type="dxa"/>
          </w:tcPr>
          <w:p w:rsidR="00CB7E09" w:rsidRDefault="00E5233A">
            <w:pPr>
              <w:spacing w:line="360" w:lineRule="auto"/>
              <w:rPr>
                <w:sz w:val="24"/>
                <w:szCs w:val="24"/>
              </w:rPr>
            </w:pPr>
            <w:r>
              <w:rPr>
                <w:rFonts w:hint="eastAsia"/>
                <w:sz w:val="24"/>
                <w:szCs w:val="24"/>
              </w:rPr>
              <w:t>座</w:t>
            </w:r>
          </w:p>
        </w:tc>
        <w:tc>
          <w:tcPr>
            <w:tcW w:w="2914" w:type="dxa"/>
          </w:tcPr>
          <w:p w:rsidR="00CB7E09" w:rsidRDefault="00CB7E09">
            <w:pPr>
              <w:spacing w:line="360" w:lineRule="auto"/>
              <w:rPr>
                <w:sz w:val="24"/>
                <w:szCs w:val="24"/>
              </w:rPr>
            </w:pPr>
          </w:p>
        </w:tc>
      </w:tr>
      <w:tr w:rsidR="00CB7E09">
        <w:tc>
          <w:tcPr>
            <w:tcW w:w="988" w:type="dxa"/>
          </w:tcPr>
          <w:p w:rsidR="00CB7E09" w:rsidRDefault="00E5233A">
            <w:pPr>
              <w:spacing w:line="360" w:lineRule="auto"/>
              <w:rPr>
                <w:sz w:val="24"/>
                <w:szCs w:val="24"/>
              </w:rPr>
            </w:pPr>
            <w:r>
              <w:rPr>
                <w:rFonts w:hint="eastAsia"/>
                <w:sz w:val="24"/>
                <w:szCs w:val="24"/>
              </w:rPr>
              <w:t>3</w:t>
            </w:r>
          </w:p>
        </w:tc>
        <w:tc>
          <w:tcPr>
            <w:tcW w:w="3402" w:type="dxa"/>
          </w:tcPr>
          <w:p w:rsidR="00CB7E09" w:rsidRDefault="00E5233A">
            <w:pPr>
              <w:spacing w:line="360" w:lineRule="auto"/>
              <w:rPr>
                <w:sz w:val="24"/>
                <w:szCs w:val="24"/>
              </w:rPr>
            </w:pPr>
            <w:r>
              <w:rPr>
                <w:rFonts w:hint="eastAsia"/>
                <w:sz w:val="24"/>
                <w:szCs w:val="24"/>
              </w:rPr>
              <w:t>化粪池（</w:t>
            </w:r>
            <w:r>
              <w:rPr>
                <w:sz w:val="24"/>
                <w:szCs w:val="24"/>
              </w:rPr>
              <w:t>2</w:t>
            </w:r>
            <w:r>
              <w:rPr>
                <w:rFonts w:hint="eastAsia"/>
                <w:sz w:val="24"/>
                <w:szCs w:val="24"/>
              </w:rPr>
              <w:t>m</w:t>
            </w:r>
            <w:r>
              <w:rPr>
                <w:rFonts w:hint="eastAsia"/>
                <w:sz w:val="24"/>
                <w:szCs w:val="24"/>
              </w:rPr>
              <w:t>³）</w:t>
            </w:r>
          </w:p>
        </w:tc>
        <w:tc>
          <w:tcPr>
            <w:tcW w:w="1182" w:type="dxa"/>
          </w:tcPr>
          <w:p w:rsidR="00CB7E09" w:rsidRDefault="00E5233A">
            <w:pPr>
              <w:spacing w:line="360" w:lineRule="auto"/>
              <w:rPr>
                <w:sz w:val="24"/>
                <w:szCs w:val="24"/>
              </w:rPr>
            </w:pPr>
            <w:r>
              <w:rPr>
                <w:rFonts w:hint="eastAsia"/>
                <w:sz w:val="24"/>
                <w:szCs w:val="24"/>
              </w:rPr>
              <w:t>1</w:t>
            </w:r>
          </w:p>
        </w:tc>
        <w:tc>
          <w:tcPr>
            <w:tcW w:w="802" w:type="dxa"/>
          </w:tcPr>
          <w:p w:rsidR="00CB7E09" w:rsidRDefault="00E5233A">
            <w:r>
              <w:rPr>
                <w:rFonts w:hint="eastAsia"/>
                <w:sz w:val="24"/>
                <w:szCs w:val="24"/>
              </w:rPr>
              <w:t>座</w:t>
            </w:r>
          </w:p>
        </w:tc>
        <w:tc>
          <w:tcPr>
            <w:tcW w:w="2914" w:type="dxa"/>
          </w:tcPr>
          <w:p w:rsidR="00CB7E09" w:rsidRDefault="00CB7E09">
            <w:pPr>
              <w:spacing w:line="360" w:lineRule="auto"/>
              <w:rPr>
                <w:sz w:val="24"/>
                <w:szCs w:val="24"/>
              </w:rPr>
            </w:pPr>
          </w:p>
        </w:tc>
      </w:tr>
      <w:tr w:rsidR="00CB7E09">
        <w:tc>
          <w:tcPr>
            <w:tcW w:w="988" w:type="dxa"/>
          </w:tcPr>
          <w:p w:rsidR="00CB7E09" w:rsidRDefault="00E5233A">
            <w:pPr>
              <w:spacing w:line="360" w:lineRule="auto"/>
              <w:rPr>
                <w:sz w:val="24"/>
                <w:szCs w:val="24"/>
              </w:rPr>
            </w:pPr>
            <w:r>
              <w:rPr>
                <w:rFonts w:hint="eastAsia"/>
                <w:sz w:val="24"/>
                <w:szCs w:val="24"/>
              </w:rPr>
              <w:t>4</w:t>
            </w:r>
          </w:p>
        </w:tc>
        <w:tc>
          <w:tcPr>
            <w:tcW w:w="3402" w:type="dxa"/>
          </w:tcPr>
          <w:p w:rsidR="00CB7E09" w:rsidRDefault="00E5233A">
            <w:pPr>
              <w:spacing w:line="360" w:lineRule="auto"/>
              <w:rPr>
                <w:sz w:val="24"/>
                <w:szCs w:val="24"/>
              </w:rPr>
            </w:pPr>
            <w:r>
              <w:rPr>
                <w:rFonts w:hint="eastAsia"/>
                <w:sz w:val="24"/>
                <w:szCs w:val="24"/>
              </w:rPr>
              <w:t>化粪池（</w:t>
            </w:r>
            <w:r>
              <w:rPr>
                <w:sz w:val="24"/>
                <w:szCs w:val="24"/>
              </w:rPr>
              <w:t>4</w:t>
            </w:r>
            <w:r>
              <w:rPr>
                <w:rFonts w:hint="eastAsia"/>
                <w:sz w:val="24"/>
                <w:szCs w:val="24"/>
              </w:rPr>
              <w:t>m</w:t>
            </w:r>
            <w:r>
              <w:rPr>
                <w:rFonts w:hint="eastAsia"/>
                <w:sz w:val="24"/>
                <w:szCs w:val="24"/>
              </w:rPr>
              <w:t>³）</w:t>
            </w:r>
          </w:p>
        </w:tc>
        <w:tc>
          <w:tcPr>
            <w:tcW w:w="1182" w:type="dxa"/>
          </w:tcPr>
          <w:p w:rsidR="00CB7E09" w:rsidRDefault="00E5233A">
            <w:pPr>
              <w:spacing w:line="360" w:lineRule="auto"/>
              <w:rPr>
                <w:sz w:val="24"/>
                <w:szCs w:val="24"/>
              </w:rPr>
            </w:pPr>
            <w:r>
              <w:rPr>
                <w:sz w:val="24"/>
                <w:szCs w:val="24"/>
              </w:rPr>
              <w:t>4</w:t>
            </w:r>
          </w:p>
        </w:tc>
        <w:tc>
          <w:tcPr>
            <w:tcW w:w="802" w:type="dxa"/>
          </w:tcPr>
          <w:p w:rsidR="00CB7E09" w:rsidRDefault="00E5233A">
            <w:r>
              <w:rPr>
                <w:rFonts w:hint="eastAsia"/>
                <w:sz w:val="24"/>
                <w:szCs w:val="24"/>
              </w:rPr>
              <w:t>座</w:t>
            </w:r>
          </w:p>
        </w:tc>
        <w:tc>
          <w:tcPr>
            <w:tcW w:w="2914" w:type="dxa"/>
          </w:tcPr>
          <w:p w:rsidR="00CB7E09" w:rsidRDefault="00CB7E09">
            <w:pPr>
              <w:spacing w:line="360" w:lineRule="auto"/>
              <w:rPr>
                <w:sz w:val="24"/>
                <w:szCs w:val="24"/>
              </w:rPr>
            </w:pPr>
          </w:p>
        </w:tc>
      </w:tr>
      <w:tr w:rsidR="00CB7E09">
        <w:tc>
          <w:tcPr>
            <w:tcW w:w="988" w:type="dxa"/>
          </w:tcPr>
          <w:p w:rsidR="00CB7E09" w:rsidRDefault="00E5233A">
            <w:pPr>
              <w:spacing w:line="360" w:lineRule="auto"/>
              <w:rPr>
                <w:sz w:val="24"/>
                <w:szCs w:val="24"/>
              </w:rPr>
            </w:pPr>
            <w:r>
              <w:rPr>
                <w:rFonts w:hint="eastAsia"/>
                <w:sz w:val="24"/>
                <w:szCs w:val="24"/>
              </w:rPr>
              <w:t>5</w:t>
            </w:r>
          </w:p>
        </w:tc>
        <w:tc>
          <w:tcPr>
            <w:tcW w:w="3402" w:type="dxa"/>
          </w:tcPr>
          <w:p w:rsidR="00CB7E09" w:rsidRDefault="00E5233A">
            <w:pPr>
              <w:spacing w:line="360" w:lineRule="auto"/>
              <w:rPr>
                <w:sz w:val="24"/>
                <w:szCs w:val="24"/>
              </w:rPr>
            </w:pPr>
            <w:r>
              <w:rPr>
                <w:rFonts w:hint="eastAsia"/>
                <w:sz w:val="24"/>
                <w:szCs w:val="24"/>
              </w:rPr>
              <w:t>化粪池（</w:t>
            </w:r>
            <w:r>
              <w:rPr>
                <w:sz w:val="24"/>
                <w:szCs w:val="24"/>
              </w:rPr>
              <w:t>5</w:t>
            </w:r>
            <w:r>
              <w:rPr>
                <w:rFonts w:hint="eastAsia"/>
                <w:sz w:val="24"/>
                <w:szCs w:val="24"/>
              </w:rPr>
              <w:t>m</w:t>
            </w:r>
            <w:r>
              <w:rPr>
                <w:rFonts w:hint="eastAsia"/>
                <w:sz w:val="24"/>
                <w:szCs w:val="24"/>
              </w:rPr>
              <w:t>³）</w:t>
            </w:r>
          </w:p>
        </w:tc>
        <w:tc>
          <w:tcPr>
            <w:tcW w:w="1182" w:type="dxa"/>
          </w:tcPr>
          <w:p w:rsidR="00CB7E09" w:rsidRDefault="00E5233A">
            <w:pPr>
              <w:spacing w:line="360" w:lineRule="auto"/>
              <w:rPr>
                <w:sz w:val="24"/>
                <w:szCs w:val="24"/>
              </w:rPr>
            </w:pPr>
            <w:r>
              <w:rPr>
                <w:sz w:val="24"/>
                <w:szCs w:val="24"/>
              </w:rPr>
              <w:t>2</w:t>
            </w:r>
          </w:p>
        </w:tc>
        <w:tc>
          <w:tcPr>
            <w:tcW w:w="802" w:type="dxa"/>
          </w:tcPr>
          <w:p w:rsidR="00CB7E09" w:rsidRDefault="00E5233A">
            <w:r>
              <w:rPr>
                <w:rFonts w:hint="eastAsia"/>
                <w:sz w:val="24"/>
                <w:szCs w:val="24"/>
              </w:rPr>
              <w:t>座</w:t>
            </w:r>
          </w:p>
        </w:tc>
        <w:tc>
          <w:tcPr>
            <w:tcW w:w="2914" w:type="dxa"/>
          </w:tcPr>
          <w:p w:rsidR="00CB7E09" w:rsidRDefault="00CB7E09">
            <w:pPr>
              <w:spacing w:line="360" w:lineRule="auto"/>
              <w:rPr>
                <w:sz w:val="24"/>
                <w:szCs w:val="24"/>
              </w:rPr>
            </w:pPr>
          </w:p>
        </w:tc>
      </w:tr>
      <w:tr w:rsidR="00CB7E09">
        <w:tc>
          <w:tcPr>
            <w:tcW w:w="988" w:type="dxa"/>
          </w:tcPr>
          <w:p w:rsidR="00CB7E09" w:rsidRDefault="00E5233A">
            <w:pPr>
              <w:spacing w:line="360" w:lineRule="auto"/>
              <w:rPr>
                <w:sz w:val="24"/>
                <w:szCs w:val="24"/>
              </w:rPr>
            </w:pPr>
            <w:r>
              <w:rPr>
                <w:rFonts w:hint="eastAsia"/>
                <w:sz w:val="24"/>
                <w:szCs w:val="24"/>
              </w:rPr>
              <w:t>6</w:t>
            </w:r>
          </w:p>
        </w:tc>
        <w:tc>
          <w:tcPr>
            <w:tcW w:w="3402" w:type="dxa"/>
          </w:tcPr>
          <w:p w:rsidR="00CB7E09" w:rsidRDefault="00E5233A">
            <w:pPr>
              <w:spacing w:line="360" w:lineRule="auto"/>
              <w:rPr>
                <w:sz w:val="24"/>
                <w:szCs w:val="24"/>
              </w:rPr>
            </w:pPr>
            <w:r>
              <w:rPr>
                <w:rFonts w:hint="eastAsia"/>
                <w:sz w:val="24"/>
                <w:szCs w:val="24"/>
              </w:rPr>
              <w:t>沉淀池</w:t>
            </w:r>
          </w:p>
        </w:tc>
        <w:tc>
          <w:tcPr>
            <w:tcW w:w="1182" w:type="dxa"/>
          </w:tcPr>
          <w:p w:rsidR="00CB7E09" w:rsidRDefault="00E5233A">
            <w:pPr>
              <w:spacing w:line="360" w:lineRule="auto"/>
              <w:rPr>
                <w:sz w:val="24"/>
                <w:szCs w:val="24"/>
              </w:rPr>
            </w:pPr>
            <w:r>
              <w:rPr>
                <w:rFonts w:hint="eastAsia"/>
                <w:sz w:val="24"/>
                <w:szCs w:val="24"/>
              </w:rPr>
              <w:t>1</w:t>
            </w:r>
          </w:p>
        </w:tc>
        <w:tc>
          <w:tcPr>
            <w:tcW w:w="802" w:type="dxa"/>
          </w:tcPr>
          <w:p w:rsidR="00CB7E09" w:rsidRDefault="00E5233A">
            <w:r>
              <w:rPr>
                <w:rFonts w:hint="eastAsia"/>
                <w:sz w:val="24"/>
                <w:szCs w:val="24"/>
              </w:rPr>
              <w:t>座</w:t>
            </w:r>
          </w:p>
        </w:tc>
        <w:tc>
          <w:tcPr>
            <w:tcW w:w="2914" w:type="dxa"/>
          </w:tcPr>
          <w:p w:rsidR="00CB7E09" w:rsidRDefault="00CB7E09">
            <w:pPr>
              <w:spacing w:line="360" w:lineRule="auto"/>
              <w:rPr>
                <w:sz w:val="24"/>
                <w:szCs w:val="24"/>
              </w:rPr>
            </w:pPr>
          </w:p>
        </w:tc>
      </w:tr>
      <w:tr w:rsidR="00CB7E09">
        <w:tc>
          <w:tcPr>
            <w:tcW w:w="988" w:type="dxa"/>
          </w:tcPr>
          <w:p w:rsidR="00CB7E09" w:rsidRDefault="00E5233A">
            <w:pPr>
              <w:spacing w:line="360" w:lineRule="auto"/>
              <w:rPr>
                <w:sz w:val="24"/>
                <w:szCs w:val="24"/>
              </w:rPr>
            </w:pPr>
            <w:r>
              <w:rPr>
                <w:rFonts w:hint="eastAsia"/>
                <w:sz w:val="24"/>
                <w:szCs w:val="24"/>
              </w:rPr>
              <w:t>7</w:t>
            </w:r>
          </w:p>
        </w:tc>
        <w:tc>
          <w:tcPr>
            <w:tcW w:w="3402" w:type="dxa"/>
          </w:tcPr>
          <w:p w:rsidR="00CB7E09" w:rsidRDefault="00E5233A">
            <w:pPr>
              <w:spacing w:line="360" w:lineRule="auto"/>
              <w:rPr>
                <w:sz w:val="24"/>
                <w:szCs w:val="24"/>
              </w:rPr>
            </w:pPr>
            <w:r>
              <w:rPr>
                <w:rFonts w:hint="eastAsia"/>
                <w:sz w:val="24"/>
                <w:szCs w:val="24"/>
              </w:rPr>
              <w:t>提升井</w:t>
            </w:r>
          </w:p>
        </w:tc>
        <w:tc>
          <w:tcPr>
            <w:tcW w:w="1182" w:type="dxa"/>
          </w:tcPr>
          <w:p w:rsidR="00CB7E09" w:rsidRDefault="00E5233A">
            <w:pPr>
              <w:spacing w:line="360" w:lineRule="auto"/>
              <w:rPr>
                <w:sz w:val="24"/>
                <w:szCs w:val="24"/>
              </w:rPr>
            </w:pPr>
            <w:r>
              <w:rPr>
                <w:rFonts w:hint="eastAsia"/>
                <w:sz w:val="24"/>
                <w:szCs w:val="24"/>
              </w:rPr>
              <w:t>1</w:t>
            </w:r>
          </w:p>
        </w:tc>
        <w:tc>
          <w:tcPr>
            <w:tcW w:w="802" w:type="dxa"/>
          </w:tcPr>
          <w:p w:rsidR="00CB7E09" w:rsidRDefault="00E5233A">
            <w:pPr>
              <w:spacing w:line="360" w:lineRule="auto"/>
              <w:rPr>
                <w:sz w:val="24"/>
                <w:szCs w:val="24"/>
              </w:rPr>
            </w:pPr>
            <w:r>
              <w:rPr>
                <w:rFonts w:hint="eastAsia"/>
                <w:sz w:val="24"/>
                <w:szCs w:val="24"/>
              </w:rPr>
              <w:t>座</w:t>
            </w:r>
          </w:p>
        </w:tc>
        <w:tc>
          <w:tcPr>
            <w:tcW w:w="2914" w:type="dxa"/>
          </w:tcPr>
          <w:p w:rsidR="00CB7E09" w:rsidRDefault="00E5233A">
            <w:pPr>
              <w:spacing w:line="360" w:lineRule="auto"/>
              <w:rPr>
                <w:sz w:val="24"/>
                <w:szCs w:val="24"/>
              </w:rPr>
            </w:pPr>
            <w:r>
              <w:rPr>
                <w:rFonts w:hint="eastAsia"/>
                <w:sz w:val="24"/>
                <w:szCs w:val="24"/>
              </w:rPr>
              <w:t>含污水泵、格栅</w:t>
            </w:r>
          </w:p>
        </w:tc>
      </w:tr>
      <w:tr w:rsidR="00CB7E09">
        <w:tc>
          <w:tcPr>
            <w:tcW w:w="988" w:type="dxa"/>
          </w:tcPr>
          <w:p w:rsidR="00CB7E09" w:rsidRDefault="00E5233A">
            <w:pPr>
              <w:spacing w:line="360" w:lineRule="auto"/>
              <w:rPr>
                <w:sz w:val="24"/>
                <w:szCs w:val="24"/>
              </w:rPr>
            </w:pPr>
            <w:r>
              <w:rPr>
                <w:rFonts w:hint="eastAsia"/>
                <w:sz w:val="24"/>
                <w:szCs w:val="24"/>
              </w:rPr>
              <w:t>8</w:t>
            </w:r>
          </w:p>
        </w:tc>
        <w:tc>
          <w:tcPr>
            <w:tcW w:w="3402" w:type="dxa"/>
          </w:tcPr>
          <w:p w:rsidR="00CB7E09" w:rsidRDefault="003F6157">
            <w:pPr>
              <w:spacing w:line="360" w:lineRule="auto"/>
              <w:rPr>
                <w:sz w:val="24"/>
                <w:szCs w:val="24"/>
              </w:rPr>
            </w:pPr>
            <w:r>
              <w:rPr>
                <w:sz w:val="24"/>
                <w:szCs w:val="24"/>
              </w:rPr>
              <w:t>其他雨水管道及雨水收集池</w:t>
            </w:r>
          </w:p>
        </w:tc>
        <w:tc>
          <w:tcPr>
            <w:tcW w:w="1182" w:type="dxa"/>
          </w:tcPr>
          <w:p w:rsidR="00CB7E09" w:rsidRDefault="00CB7E09">
            <w:pPr>
              <w:spacing w:line="360" w:lineRule="auto"/>
              <w:rPr>
                <w:sz w:val="24"/>
                <w:szCs w:val="24"/>
              </w:rPr>
            </w:pPr>
          </w:p>
        </w:tc>
        <w:tc>
          <w:tcPr>
            <w:tcW w:w="802" w:type="dxa"/>
          </w:tcPr>
          <w:p w:rsidR="00CB7E09" w:rsidRDefault="00CB7E09">
            <w:pPr>
              <w:spacing w:line="360" w:lineRule="auto"/>
              <w:rPr>
                <w:sz w:val="24"/>
                <w:szCs w:val="24"/>
              </w:rPr>
            </w:pPr>
          </w:p>
        </w:tc>
        <w:tc>
          <w:tcPr>
            <w:tcW w:w="2914" w:type="dxa"/>
          </w:tcPr>
          <w:p w:rsidR="00CB7E09" w:rsidRDefault="003F6157">
            <w:pPr>
              <w:spacing w:line="360" w:lineRule="auto"/>
              <w:rPr>
                <w:sz w:val="24"/>
                <w:szCs w:val="24"/>
              </w:rPr>
            </w:pPr>
            <w:r>
              <w:rPr>
                <w:sz w:val="24"/>
                <w:szCs w:val="24"/>
              </w:rPr>
              <w:t>应急处置</w:t>
            </w:r>
          </w:p>
        </w:tc>
      </w:tr>
    </w:tbl>
    <w:p w:rsidR="00CB7E09" w:rsidRDefault="00E5233A">
      <w:pPr>
        <w:spacing w:line="360" w:lineRule="auto"/>
        <w:rPr>
          <w:sz w:val="24"/>
          <w:szCs w:val="24"/>
        </w:rPr>
      </w:pPr>
      <w:r>
        <w:rPr>
          <w:rFonts w:hint="eastAsia"/>
          <w:sz w:val="24"/>
          <w:szCs w:val="24"/>
        </w:rPr>
        <w:t>六、投标文件：</w:t>
      </w:r>
    </w:p>
    <w:p w:rsidR="00CB7E09" w:rsidRDefault="00E5233A">
      <w:pPr>
        <w:spacing w:line="360" w:lineRule="auto"/>
        <w:rPr>
          <w:sz w:val="24"/>
          <w:szCs w:val="24"/>
        </w:rPr>
      </w:pPr>
      <w:r>
        <w:rPr>
          <w:rFonts w:hint="eastAsia"/>
          <w:sz w:val="24"/>
          <w:szCs w:val="24"/>
        </w:rPr>
        <w:t>6</w:t>
      </w:r>
      <w:r>
        <w:rPr>
          <w:sz w:val="24"/>
          <w:szCs w:val="24"/>
        </w:rPr>
        <w:t>.1</w:t>
      </w:r>
      <w:r>
        <w:rPr>
          <w:rFonts w:hint="eastAsia"/>
          <w:sz w:val="24"/>
          <w:szCs w:val="24"/>
        </w:rPr>
        <w:t>供应商应当根据招标文件要求编制投标文件，投标文件应对招标文件提出的要求和条件作出实质性响应。</w:t>
      </w:r>
    </w:p>
    <w:p w:rsidR="00CB7E09" w:rsidRDefault="00E5233A">
      <w:pPr>
        <w:spacing w:line="360" w:lineRule="auto"/>
        <w:rPr>
          <w:sz w:val="24"/>
          <w:szCs w:val="24"/>
        </w:rPr>
      </w:pPr>
      <w:r>
        <w:rPr>
          <w:rFonts w:hint="eastAsia"/>
          <w:sz w:val="24"/>
          <w:szCs w:val="24"/>
        </w:rPr>
        <w:lastRenderedPageBreak/>
        <w:t xml:space="preserve">6.2 </w:t>
      </w:r>
      <w:r>
        <w:rPr>
          <w:rFonts w:hint="eastAsia"/>
          <w:sz w:val="24"/>
          <w:szCs w:val="24"/>
        </w:rPr>
        <w:t>供应商根据招标文件载明的采购项目实际情况，拟在中标后将中标项目的非主体、非关键性工作交由他人完成的，应当在投标文件中载明。</w:t>
      </w:r>
    </w:p>
    <w:p w:rsidR="00CB7E09" w:rsidRDefault="00E5233A">
      <w:pPr>
        <w:spacing w:line="360" w:lineRule="auto"/>
        <w:rPr>
          <w:sz w:val="24"/>
          <w:szCs w:val="24"/>
        </w:rPr>
      </w:pPr>
      <w:r>
        <w:rPr>
          <w:rFonts w:hint="eastAsia"/>
          <w:sz w:val="24"/>
          <w:szCs w:val="24"/>
        </w:rPr>
        <w:t xml:space="preserve">6.3 </w:t>
      </w:r>
      <w:r>
        <w:rPr>
          <w:rFonts w:hint="eastAsia"/>
          <w:sz w:val="24"/>
          <w:szCs w:val="24"/>
        </w:rPr>
        <w:t>投标文件由商务部分、技术部分、价格部分，以及其他部分组成。</w:t>
      </w:r>
    </w:p>
    <w:p w:rsidR="00CB7E09" w:rsidRDefault="00E5233A">
      <w:pPr>
        <w:spacing w:line="360" w:lineRule="auto"/>
        <w:rPr>
          <w:sz w:val="24"/>
          <w:szCs w:val="24"/>
        </w:rPr>
      </w:pPr>
      <w:r>
        <w:rPr>
          <w:rFonts w:hint="eastAsia"/>
          <w:sz w:val="24"/>
          <w:szCs w:val="24"/>
        </w:rPr>
        <w:t>6</w:t>
      </w:r>
      <w:r>
        <w:rPr>
          <w:sz w:val="24"/>
          <w:szCs w:val="24"/>
        </w:rPr>
        <w:t>.</w:t>
      </w:r>
      <w:r>
        <w:rPr>
          <w:rFonts w:hint="eastAsia"/>
          <w:sz w:val="24"/>
          <w:szCs w:val="24"/>
        </w:rPr>
        <w:t xml:space="preserve">4 </w:t>
      </w:r>
      <w:r>
        <w:rPr>
          <w:rFonts w:hint="eastAsia"/>
          <w:sz w:val="24"/>
          <w:szCs w:val="24"/>
        </w:rPr>
        <w:t>投标文件的商务部分是证明供应商有资格参加投标和中标后有能力履行合同的文件，这些文件应能满足招标的要求，包括但不限于下列文件：</w:t>
      </w:r>
    </w:p>
    <w:p w:rsidR="00CB7E09" w:rsidRDefault="00E5233A">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 xml:space="preserve"> </w:t>
      </w:r>
      <w:r>
        <w:rPr>
          <w:rFonts w:hint="eastAsia"/>
          <w:sz w:val="24"/>
          <w:szCs w:val="24"/>
        </w:rPr>
        <w:t>投标函（投标申请及声明）；</w:t>
      </w:r>
    </w:p>
    <w:p w:rsidR="00CB7E09" w:rsidRDefault="00E5233A">
      <w:pPr>
        <w:spacing w:line="360" w:lineRule="auto"/>
        <w:rPr>
          <w:sz w:val="24"/>
          <w:szCs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法定代表人授权委托书及委托代理人的身份证扫描件；</w:t>
      </w:r>
    </w:p>
    <w:p w:rsidR="00CB7E09" w:rsidRPr="00696E8C" w:rsidRDefault="00E5233A" w:rsidP="00696E8C">
      <w:pPr>
        <w:spacing w:line="360" w:lineRule="auto"/>
        <w:rPr>
          <w:sz w:val="24"/>
          <w:szCs w:val="24"/>
        </w:rPr>
      </w:pPr>
      <w:r w:rsidRPr="00696E8C">
        <w:rPr>
          <w:rFonts w:hint="eastAsia"/>
          <w:sz w:val="24"/>
          <w:szCs w:val="24"/>
        </w:rPr>
        <w:t>（</w:t>
      </w:r>
      <w:r w:rsidRPr="00696E8C">
        <w:rPr>
          <w:rFonts w:hint="eastAsia"/>
          <w:sz w:val="24"/>
          <w:szCs w:val="24"/>
        </w:rPr>
        <w:t>3</w:t>
      </w:r>
      <w:r w:rsidRPr="00696E8C">
        <w:rPr>
          <w:rFonts w:hint="eastAsia"/>
          <w:sz w:val="24"/>
          <w:szCs w:val="24"/>
        </w:rPr>
        <w:t>）★</w:t>
      </w:r>
      <w:r w:rsidR="00E8087D">
        <w:rPr>
          <w:rFonts w:hint="eastAsia"/>
          <w:sz w:val="24"/>
          <w:szCs w:val="24"/>
        </w:rPr>
        <w:t xml:space="preserve"> </w:t>
      </w:r>
      <w:r w:rsidRPr="00696E8C">
        <w:rPr>
          <w:rFonts w:hint="eastAsia"/>
          <w:sz w:val="24"/>
          <w:szCs w:val="24"/>
        </w:rPr>
        <w:t>资格证明材料</w:t>
      </w:r>
      <w:r w:rsidR="00696E8C" w:rsidRPr="00696E8C">
        <w:rPr>
          <w:rFonts w:hint="eastAsia"/>
          <w:sz w:val="24"/>
          <w:szCs w:val="24"/>
        </w:rPr>
        <w:t>：包含但不限于具有独立承担民事责任的能力（法人或者其他组织提供营业执照或法人证书或组织机构代码证，自然人提供身份证）；具有良好的商业信誉和健全的财务会计制度；有依法缴纳税收和社会保障资金的良好记录；具有履行合同所必需的设备和专业技术能力（根据项目需求提供履行合同所必需的设备和专业技术能力的声明或证明材料）</w:t>
      </w:r>
      <w:r w:rsidR="00696E8C">
        <w:rPr>
          <w:rFonts w:hint="eastAsia"/>
          <w:sz w:val="24"/>
          <w:szCs w:val="24"/>
        </w:rPr>
        <w:t>等</w:t>
      </w:r>
      <w:r w:rsidRPr="00696E8C">
        <w:rPr>
          <w:rFonts w:hint="eastAsia"/>
          <w:sz w:val="24"/>
          <w:szCs w:val="24"/>
        </w:rPr>
        <w:t>；</w:t>
      </w:r>
    </w:p>
    <w:p w:rsidR="00CB7E09" w:rsidRDefault="00E5233A">
      <w:pPr>
        <w:spacing w:line="360" w:lineRule="auto"/>
        <w:rPr>
          <w:sz w:val="24"/>
          <w:szCs w:val="24"/>
        </w:rPr>
      </w:pPr>
      <w:r>
        <w:rPr>
          <w:rFonts w:hint="eastAsia"/>
          <w:sz w:val="24"/>
          <w:szCs w:val="24"/>
        </w:rPr>
        <w:t>（</w:t>
      </w:r>
      <w:r w:rsidR="00696E8C">
        <w:rPr>
          <w:sz w:val="24"/>
          <w:szCs w:val="24"/>
        </w:rPr>
        <w:t>4</w:t>
      </w:r>
      <w:r>
        <w:rPr>
          <w:rFonts w:hint="eastAsia"/>
          <w:sz w:val="24"/>
          <w:szCs w:val="24"/>
        </w:rPr>
        <w:t>）供应商认为需要提供的其他资格证明文件和商务资料。</w:t>
      </w:r>
    </w:p>
    <w:p w:rsidR="00CB7E09" w:rsidRDefault="00E8087D">
      <w:pPr>
        <w:spacing w:line="360" w:lineRule="auto"/>
        <w:rPr>
          <w:sz w:val="24"/>
          <w:szCs w:val="24"/>
        </w:rPr>
      </w:pPr>
      <w:r>
        <w:rPr>
          <w:sz w:val="24"/>
          <w:szCs w:val="24"/>
        </w:rPr>
        <w:t>6</w:t>
      </w:r>
      <w:r w:rsidR="00E5233A">
        <w:rPr>
          <w:sz w:val="24"/>
          <w:szCs w:val="24"/>
        </w:rPr>
        <w:t>.</w:t>
      </w:r>
      <w:r>
        <w:rPr>
          <w:sz w:val="24"/>
          <w:szCs w:val="24"/>
        </w:rPr>
        <w:t>5</w:t>
      </w:r>
      <w:r w:rsidR="00E5233A">
        <w:rPr>
          <w:rFonts w:hint="eastAsia"/>
          <w:sz w:val="24"/>
          <w:szCs w:val="24"/>
        </w:rPr>
        <w:t xml:space="preserve"> </w:t>
      </w:r>
      <w:r w:rsidR="00E5233A">
        <w:rPr>
          <w:rFonts w:hint="eastAsia"/>
          <w:sz w:val="24"/>
          <w:szCs w:val="24"/>
        </w:rPr>
        <w:t>投标文件的技术部分是证明供应商提供的产品和服务是合格的、并符合招标文件要求的证明文件，以及对投标报价表中的服务的详细说明，这些文件可以是文字资料、图纸和数据等。</w:t>
      </w:r>
    </w:p>
    <w:p w:rsidR="00CB7E09" w:rsidRDefault="00E5233A">
      <w:pPr>
        <w:spacing w:line="360" w:lineRule="auto"/>
        <w:rPr>
          <w:sz w:val="24"/>
          <w:szCs w:val="24"/>
        </w:rPr>
      </w:pPr>
      <w:r>
        <w:rPr>
          <w:rFonts w:hint="eastAsia"/>
          <w:sz w:val="24"/>
          <w:szCs w:val="24"/>
        </w:rPr>
        <w:t>（</w:t>
      </w:r>
      <w:r>
        <w:rPr>
          <w:rFonts w:hint="eastAsia"/>
          <w:sz w:val="24"/>
          <w:szCs w:val="24"/>
        </w:rPr>
        <w:t>1</w:t>
      </w:r>
      <w:r>
        <w:rPr>
          <w:rFonts w:hint="eastAsia"/>
          <w:sz w:val="24"/>
          <w:szCs w:val="24"/>
        </w:rPr>
        <w:t>）若技术性能无特殊说明，则按国家有关部门最新颁布的标准及规范为准。</w:t>
      </w:r>
    </w:p>
    <w:p w:rsidR="00CB7E09" w:rsidRDefault="00E5233A">
      <w:pPr>
        <w:spacing w:line="360" w:lineRule="auto"/>
        <w:rPr>
          <w:sz w:val="24"/>
          <w:szCs w:val="24"/>
        </w:rPr>
      </w:pPr>
      <w:r>
        <w:rPr>
          <w:rFonts w:hint="eastAsia"/>
          <w:sz w:val="24"/>
          <w:szCs w:val="24"/>
        </w:rPr>
        <w:t>（</w:t>
      </w:r>
      <w:r>
        <w:rPr>
          <w:rFonts w:hint="eastAsia"/>
          <w:sz w:val="24"/>
          <w:szCs w:val="24"/>
        </w:rPr>
        <w:t>2</w:t>
      </w:r>
      <w:r>
        <w:rPr>
          <w:rFonts w:hint="eastAsia"/>
          <w:sz w:val="24"/>
          <w:szCs w:val="24"/>
        </w:rPr>
        <w:t>）提供的技术如与招标文件要求有不符之处，应说明其差别之所在，并逐条予以说明。</w:t>
      </w:r>
    </w:p>
    <w:p w:rsidR="00CB7E09" w:rsidRDefault="00E5233A">
      <w:pPr>
        <w:spacing w:line="360" w:lineRule="auto"/>
        <w:rPr>
          <w:sz w:val="24"/>
          <w:szCs w:val="24"/>
        </w:rPr>
      </w:pPr>
      <w:r>
        <w:rPr>
          <w:rFonts w:hint="eastAsia"/>
          <w:sz w:val="24"/>
          <w:szCs w:val="24"/>
        </w:rPr>
        <w:t>（</w:t>
      </w:r>
      <w:r>
        <w:rPr>
          <w:rFonts w:hint="eastAsia"/>
          <w:sz w:val="24"/>
          <w:szCs w:val="24"/>
        </w:rPr>
        <w:t>3</w:t>
      </w:r>
      <w:r>
        <w:rPr>
          <w:rFonts w:hint="eastAsia"/>
          <w:sz w:val="24"/>
          <w:szCs w:val="24"/>
        </w:rPr>
        <w:t>）投标文件应按照招标文件要求提供技术资料、文件和有关证明。</w:t>
      </w:r>
    </w:p>
    <w:p w:rsidR="00CB7E09" w:rsidRDefault="00E8087D">
      <w:pPr>
        <w:spacing w:line="360" w:lineRule="auto"/>
        <w:rPr>
          <w:sz w:val="24"/>
          <w:szCs w:val="24"/>
        </w:rPr>
      </w:pPr>
      <w:r>
        <w:rPr>
          <w:sz w:val="24"/>
          <w:szCs w:val="24"/>
        </w:rPr>
        <w:t>6</w:t>
      </w:r>
      <w:r w:rsidR="00E5233A">
        <w:rPr>
          <w:sz w:val="24"/>
          <w:szCs w:val="24"/>
        </w:rPr>
        <w:t>.</w:t>
      </w:r>
      <w:r>
        <w:rPr>
          <w:sz w:val="24"/>
          <w:szCs w:val="24"/>
        </w:rPr>
        <w:t>6</w:t>
      </w:r>
      <w:r w:rsidR="00E5233A">
        <w:rPr>
          <w:rFonts w:hint="eastAsia"/>
          <w:sz w:val="24"/>
          <w:szCs w:val="24"/>
        </w:rPr>
        <w:t xml:space="preserve"> </w:t>
      </w:r>
      <w:r w:rsidR="00E5233A">
        <w:rPr>
          <w:rFonts w:hint="eastAsia"/>
          <w:sz w:val="24"/>
          <w:szCs w:val="24"/>
        </w:rPr>
        <w:t>投标文件的价格部分是对投标货物和服务价格构成的说明，每一项货物仅接受一个价格。</w:t>
      </w:r>
    </w:p>
    <w:p w:rsidR="00CB7E09" w:rsidRDefault="00E5233A">
      <w:pPr>
        <w:spacing w:line="360" w:lineRule="auto"/>
        <w:rPr>
          <w:sz w:val="24"/>
          <w:szCs w:val="24"/>
        </w:rPr>
      </w:pPr>
      <w:r>
        <w:rPr>
          <w:rFonts w:hint="eastAsia"/>
          <w:sz w:val="24"/>
          <w:szCs w:val="24"/>
        </w:rPr>
        <w:t>（</w:t>
      </w:r>
      <w:r>
        <w:rPr>
          <w:rFonts w:hint="eastAsia"/>
          <w:sz w:val="24"/>
          <w:szCs w:val="24"/>
        </w:rPr>
        <w:t>1</w:t>
      </w:r>
      <w:r>
        <w:rPr>
          <w:rFonts w:hint="eastAsia"/>
          <w:sz w:val="24"/>
          <w:szCs w:val="24"/>
        </w:rPr>
        <w:t>）报价应包含货物设计、制造、包装、仓储、运输装缷、保险、安装、调试及其材料</w:t>
      </w:r>
    </w:p>
    <w:p w:rsidR="00CB7E09" w:rsidRDefault="00E5233A">
      <w:pPr>
        <w:spacing w:line="360" w:lineRule="auto"/>
        <w:rPr>
          <w:sz w:val="24"/>
          <w:szCs w:val="24"/>
        </w:rPr>
      </w:pPr>
      <w:r>
        <w:rPr>
          <w:rFonts w:hint="eastAsia"/>
          <w:sz w:val="24"/>
          <w:szCs w:val="24"/>
        </w:rPr>
        <w:t>及验收合格之前保管及保修期内备品备件、专用工具、伴随服务、技术图纸资料、人员培</w:t>
      </w:r>
    </w:p>
    <w:p w:rsidR="00CB7E09" w:rsidRDefault="00E5233A">
      <w:pPr>
        <w:spacing w:line="360" w:lineRule="auto"/>
        <w:rPr>
          <w:sz w:val="24"/>
          <w:szCs w:val="24"/>
        </w:rPr>
      </w:pPr>
      <w:r>
        <w:rPr>
          <w:rFonts w:hint="eastAsia"/>
          <w:sz w:val="24"/>
          <w:szCs w:val="24"/>
        </w:rPr>
        <w:t>训发生的所有含税费用、支付给员工的工资和国家强制缴纳的各种社会保障资金，以及供</w:t>
      </w:r>
    </w:p>
    <w:p w:rsidR="00CB7E09" w:rsidRDefault="00E5233A">
      <w:pPr>
        <w:spacing w:line="360" w:lineRule="auto"/>
        <w:rPr>
          <w:sz w:val="24"/>
          <w:szCs w:val="24"/>
        </w:rPr>
      </w:pPr>
      <w:r>
        <w:rPr>
          <w:rFonts w:hint="eastAsia"/>
          <w:sz w:val="24"/>
          <w:szCs w:val="24"/>
        </w:rPr>
        <w:t>应商认为需要的其他费用等。</w:t>
      </w:r>
    </w:p>
    <w:p w:rsidR="00CB7E09" w:rsidRDefault="00E5233A">
      <w:pPr>
        <w:spacing w:line="360" w:lineRule="auto"/>
        <w:rPr>
          <w:sz w:val="24"/>
          <w:szCs w:val="24"/>
        </w:rPr>
      </w:pPr>
      <w:r>
        <w:rPr>
          <w:rFonts w:hint="eastAsia"/>
          <w:sz w:val="24"/>
          <w:szCs w:val="24"/>
        </w:rPr>
        <w:t>（</w:t>
      </w:r>
      <w:r>
        <w:rPr>
          <w:rFonts w:hint="eastAsia"/>
          <w:sz w:val="24"/>
          <w:szCs w:val="24"/>
        </w:rPr>
        <w:t>2</w:t>
      </w:r>
      <w:r>
        <w:rPr>
          <w:rFonts w:hint="eastAsia"/>
          <w:sz w:val="24"/>
          <w:szCs w:val="24"/>
        </w:rPr>
        <w:t>）供应商的任何错漏、优惠、竞争性报价不得作为减轻责任、减少服务、增加收费、降低质量的理由。</w:t>
      </w:r>
    </w:p>
    <w:p w:rsidR="00CB7E09" w:rsidRDefault="003F6157">
      <w:pPr>
        <w:spacing w:line="360" w:lineRule="auto"/>
        <w:rPr>
          <w:sz w:val="24"/>
          <w:szCs w:val="24"/>
        </w:rPr>
      </w:pPr>
      <w:r>
        <w:rPr>
          <w:rFonts w:hint="eastAsia"/>
          <w:sz w:val="24"/>
          <w:szCs w:val="24"/>
        </w:rPr>
        <w:t>七</w:t>
      </w:r>
      <w:r w:rsidR="00E5233A">
        <w:rPr>
          <w:rFonts w:hint="eastAsia"/>
          <w:sz w:val="24"/>
          <w:szCs w:val="24"/>
        </w:rPr>
        <w:t>、</w:t>
      </w:r>
      <w:r w:rsidR="00E5233A">
        <w:rPr>
          <w:sz w:val="24"/>
          <w:szCs w:val="24"/>
        </w:rPr>
        <w:t>评分标准</w:t>
      </w:r>
      <w:r w:rsidR="00E5233A">
        <w:rPr>
          <w:rFonts w:hint="eastAsia"/>
          <w:sz w:val="24"/>
          <w:szCs w:val="24"/>
        </w:rPr>
        <w:t>：</w:t>
      </w:r>
    </w:p>
    <w:tbl>
      <w:tblPr>
        <w:tblW w:w="5113" w:type="pct"/>
        <w:jc w:val="center"/>
        <w:tblCellMar>
          <w:left w:w="0" w:type="dxa"/>
          <w:right w:w="0" w:type="dxa"/>
        </w:tblCellMar>
        <w:tblLook w:val="04A0" w:firstRow="1" w:lastRow="0" w:firstColumn="1" w:lastColumn="0" w:noHBand="0" w:noVBand="1"/>
      </w:tblPr>
      <w:tblGrid>
        <w:gridCol w:w="982"/>
        <w:gridCol w:w="1560"/>
        <w:gridCol w:w="710"/>
        <w:gridCol w:w="6236"/>
      </w:tblGrid>
      <w:tr w:rsidR="003F6157" w:rsidRPr="003F6157">
        <w:trPr>
          <w:trHeight w:val="20"/>
          <w:jc w:val="center"/>
        </w:trPr>
        <w:tc>
          <w:tcPr>
            <w:tcW w:w="1340" w:type="pct"/>
            <w:gridSpan w:val="2"/>
            <w:tcBorders>
              <w:top w:val="single" w:sz="8" w:space="0" w:color="000000"/>
              <w:left w:val="single" w:sz="8" w:space="0" w:color="000000"/>
              <w:bottom w:val="single" w:sz="8" w:space="0" w:color="000000"/>
              <w:right w:val="single" w:sz="8" w:space="0" w:color="000000"/>
            </w:tcBorders>
            <w:shd w:val="clear" w:color="auto" w:fill="FFFFFF"/>
          </w:tcPr>
          <w:p w:rsidR="00CB7E09" w:rsidRPr="003F6157" w:rsidRDefault="00E5233A">
            <w:pPr>
              <w:widowControl/>
              <w:spacing w:line="315" w:lineRule="atLeast"/>
              <w:jc w:val="center"/>
              <w:rPr>
                <w:rFonts w:ascii="Times New Roman" w:eastAsia="宋体" w:hAnsi="Times New Roman" w:cs="Times New Roman"/>
                <w:kern w:val="0"/>
              </w:rPr>
            </w:pPr>
            <w:r w:rsidRPr="003F6157">
              <w:rPr>
                <w:rFonts w:ascii="宋体" w:eastAsia="宋体" w:hAnsi="宋体" w:cs="Times New Roman" w:hint="eastAsia"/>
                <w:kern w:val="0"/>
              </w:rPr>
              <w:t>评 审 因 素</w:t>
            </w:r>
          </w:p>
        </w:tc>
        <w:tc>
          <w:tcPr>
            <w:tcW w:w="374" w:type="pct"/>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left="-107" w:right="-107" w:firstLineChars="100" w:firstLine="210"/>
              <w:rPr>
                <w:rFonts w:ascii="Times New Roman" w:eastAsia="宋体" w:hAnsi="Times New Roman" w:cs="Times New Roman"/>
                <w:kern w:val="0"/>
              </w:rPr>
            </w:pPr>
            <w:r w:rsidRPr="003F6157">
              <w:rPr>
                <w:rFonts w:ascii="宋体" w:eastAsia="宋体" w:hAnsi="宋体" w:cs="Times New Roman" w:hint="eastAsia"/>
                <w:kern w:val="0"/>
              </w:rPr>
              <w:t>分值</w:t>
            </w:r>
          </w:p>
        </w:tc>
        <w:tc>
          <w:tcPr>
            <w:tcW w:w="3287"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ind w:firstLine="480"/>
              <w:jc w:val="center"/>
              <w:rPr>
                <w:rFonts w:ascii="Times New Roman" w:eastAsia="宋体" w:hAnsi="Times New Roman" w:cs="Times New Roman"/>
                <w:kern w:val="0"/>
              </w:rPr>
            </w:pPr>
            <w:r w:rsidRPr="003F6157">
              <w:rPr>
                <w:rFonts w:ascii="宋体" w:eastAsia="宋体" w:hAnsi="宋体" w:cs="Times New Roman" w:hint="eastAsia"/>
                <w:kern w:val="0"/>
              </w:rPr>
              <w:t>评</w:t>
            </w:r>
            <w:r w:rsidRPr="003F6157">
              <w:rPr>
                <w:rFonts w:ascii="Times New Roman" w:eastAsia="宋体" w:hAnsi="Times New Roman" w:cs="Times New Roman"/>
                <w:kern w:val="0"/>
              </w:rPr>
              <w:t xml:space="preserve">  </w:t>
            </w:r>
            <w:r w:rsidRPr="003F6157">
              <w:rPr>
                <w:rFonts w:ascii="宋体" w:eastAsia="宋体" w:hAnsi="宋体" w:cs="Times New Roman" w:hint="eastAsia"/>
                <w:kern w:val="0"/>
              </w:rPr>
              <w:t>分</w:t>
            </w:r>
            <w:r w:rsidRPr="003F6157">
              <w:rPr>
                <w:rFonts w:ascii="Times New Roman" w:eastAsia="宋体" w:hAnsi="Times New Roman" w:cs="Times New Roman"/>
                <w:kern w:val="0"/>
              </w:rPr>
              <w:t xml:space="preserve">  </w:t>
            </w:r>
            <w:r w:rsidRPr="003F6157">
              <w:rPr>
                <w:rFonts w:ascii="宋体" w:eastAsia="宋体" w:hAnsi="宋体" w:cs="Times New Roman" w:hint="eastAsia"/>
                <w:kern w:val="0"/>
              </w:rPr>
              <w:t>细</w:t>
            </w:r>
            <w:r w:rsidRPr="003F6157">
              <w:rPr>
                <w:rFonts w:ascii="Times New Roman" w:eastAsia="宋体" w:hAnsi="Times New Roman" w:cs="Times New Roman"/>
                <w:kern w:val="0"/>
              </w:rPr>
              <w:t xml:space="preserve">  </w:t>
            </w:r>
            <w:r w:rsidRPr="003F6157">
              <w:rPr>
                <w:rFonts w:ascii="宋体" w:eastAsia="宋体" w:hAnsi="宋体" w:cs="Times New Roman" w:hint="eastAsia"/>
                <w:kern w:val="0"/>
              </w:rPr>
              <w:t>则</w:t>
            </w:r>
          </w:p>
        </w:tc>
      </w:tr>
      <w:tr w:rsidR="003F6157" w:rsidRPr="003F6157">
        <w:trPr>
          <w:trHeight w:val="20"/>
          <w:jc w:val="center"/>
        </w:trPr>
        <w:tc>
          <w:tcPr>
            <w:tcW w:w="1340" w:type="pct"/>
            <w:gridSpan w:val="2"/>
            <w:tcBorders>
              <w:top w:val="nil"/>
              <w:left w:val="single" w:sz="8" w:space="0" w:color="000000"/>
              <w:bottom w:val="single" w:sz="8" w:space="0" w:color="000000"/>
              <w:right w:val="single" w:sz="8" w:space="0" w:color="000000"/>
            </w:tcBorders>
            <w:shd w:val="clear" w:color="auto" w:fill="FFFFFF"/>
            <w:vAlign w:val="center"/>
          </w:tcPr>
          <w:p w:rsidR="00CB7E09" w:rsidRPr="003F6157" w:rsidRDefault="00E5233A">
            <w:pPr>
              <w:widowControl/>
              <w:spacing w:line="315" w:lineRule="atLeast"/>
              <w:jc w:val="center"/>
              <w:rPr>
                <w:rFonts w:ascii="Times New Roman" w:eastAsia="宋体" w:hAnsi="Times New Roman" w:cs="Times New Roman"/>
                <w:kern w:val="0"/>
              </w:rPr>
            </w:pPr>
            <w:r w:rsidRPr="003F6157">
              <w:rPr>
                <w:rFonts w:ascii="宋体" w:eastAsia="宋体" w:hAnsi="宋体" w:cs="Times New Roman" w:hint="eastAsia"/>
                <w:kern w:val="0"/>
              </w:rPr>
              <w:lastRenderedPageBreak/>
              <w:t>投</w:t>
            </w:r>
            <w:r w:rsidRPr="003F6157">
              <w:rPr>
                <w:rFonts w:ascii="Times New Roman" w:eastAsia="宋体" w:hAnsi="Times New Roman" w:cs="Times New Roman"/>
                <w:kern w:val="0"/>
              </w:rPr>
              <w:t xml:space="preserve"> </w:t>
            </w:r>
            <w:r w:rsidRPr="003F6157">
              <w:rPr>
                <w:rFonts w:ascii="宋体" w:eastAsia="宋体" w:hAnsi="宋体" w:cs="Times New Roman" w:hint="eastAsia"/>
                <w:kern w:val="0"/>
              </w:rPr>
              <w:t>标</w:t>
            </w:r>
            <w:r w:rsidRPr="003F6157">
              <w:rPr>
                <w:rFonts w:ascii="Times New Roman" w:eastAsia="宋体" w:hAnsi="Times New Roman" w:cs="Times New Roman"/>
                <w:kern w:val="0"/>
              </w:rPr>
              <w:t xml:space="preserve"> </w:t>
            </w:r>
            <w:r w:rsidRPr="003F6157">
              <w:rPr>
                <w:rFonts w:ascii="宋体" w:eastAsia="宋体" w:hAnsi="宋体" w:cs="Times New Roman" w:hint="eastAsia"/>
                <w:kern w:val="0"/>
              </w:rPr>
              <w:t>报</w:t>
            </w:r>
            <w:r w:rsidRPr="003F6157">
              <w:rPr>
                <w:rFonts w:ascii="Times New Roman" w:eastAsia="宋体" w:hAnsi="Times New Roman" w:cs="Times New Roman"/>
                <w:kern w:val="0"/>
              </w:rPr>
              <w:t xml:space="preserve"> </w:t>
            </w:r>
            <w:r w:rsidRPr="003F6157">
              <w:rPr>
                <w:rFonts w:ascii="宋体" w:eastAsia="宋体" w:hAnsi="宋体" w:cs="Times New Roman" w:hint="eastAsia"/>
                <w:kern w:val="0"/>
              </w:rPr>
              <w:t>价</w:t>
            </w:r>
          </w:p>
        </w:tc>
        <w:tc>
          <w:tcPr>
            <w:tcW w:w="374"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firstLineChars="100" w:firstLine="210"/>
              <w:rPr>
                <w:rFonts w:ascii="Times New Roman" w:eastAsia="宋体" w:hAnsi="Times New Roman" w:cs="Times New Roman"/>
                <w:kern w:val="0"/>
              </w:rPr>
            </w:pPr>
            <w:r w:rsidRPr="003F6157">
              <w:rPr>
                <w:rFonts w:ascii="Times New Roman" w:eastAsia="宋体" w:hAnsi="Times New Roman" w:cs="Times New Roman"/>
                <w:kern w:val="0"/>
              </w:rPr>
              <w:t>40</w:t>
            </w:r>
          </w:p>
        </w:tc>
        <w:tc>
          <w:tcPr>
            <w:tcW w:w="32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采用低价优先法计算，即满足招标文件要求且投标价格最低的投标报价为评标基准价，其价格分为满分。其他投标人的价格分统一按照下列公式计算：投标报价得分=(评标基准价/投标报价)×</w:t>
            </w:r>
            <w:r w:rsidRPr="003F6157">
              <w:rPr>
                <w:rFonts w:ascii="宋体" w:eastAsia="宋体" w:hAnsi="宋体" w:cs="Times New Roman"/>
                <w:kern w:val="0"/>
              </w:rPr>
              <w:t>4</w:t>
            </w:r>
            <w:r w:rsidRPr="003F6157">
              <w:rPr>
                <w:rFonts w:ascii="宋体" w:eastAsia="宋体" w:hAnsi="宋体" w:cs="Times New Roman" w:hint="eastAsia"/>
                <w:kern w:val="0"/>
              </w:rPr>
              <w:t>0</w:t>
            </w:r>
          </w:p>
        </w:tc>
      </w:tr>
      <w:tr w:rsidR="003F6157" w:rsidRPr="003F6157">
        <w:trPr>
          <w:trHeight w:val="20"/>
          <w:jc w:val="center"/>
        </w:trPr>
        <w:tc>
          <w:tcPr>
            <w:tcW w:w="518" w:type="pct"/>
            <w:vMerge w:val="restart"/>
            <w:tcBorders>
              <w:top w:val="nil"/>
              <w:left w:val="single" w:sz="8" w:space="0" w:color="000000"/>
              <w:right w:val="single" w:sz="8" w:space="0" w:color="000000"/>
            </w:tcBorders>
            <w:shd w:val="clear" w:color="auto" w:fill="FFFFFF"/>
            <w:vAlign w:val="center"/>
          </w:tcPr>
          <w:p w:rsidR="00CB7E09" w:rsidRPr="003F6157" w:rsidRDefault="00E5233A">
            <w:pPr>
              <w:widowControl/>
              <w:spacing w:line="315" w:lineRule="atLeast"/>
              <w:jc w:val="center"/>
              <w:rPr>
                <w:rFonts w:ascii="宋体" w:eastAsia="宋体" w:hAnsi="宋体" w:cs="Times New Roman"/>
                <w:kern w:val="0"/>
              </w:rPr>
            </w:pPr>
            <w:r w:rsidRPr="003F6157">
              <w:rPr>
                <w:rFonts w:ascii="宋体" w:eastAsia="宋体" w:hAnsi="宋体" w:cs="Times New Roman" w:hint="eastAsia"/>
                <w:kern w:val="0"/>
              </w:rPr>
              <w:t>技术服务</w:t>
            </w:r>
          </w:p>
        </w:tc>
        <w:tc>
          <w:tcPr>
            <w:tcW w:w="82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jc w:val="center"/>
              <w:rPr>
                <w:rFonts w:ascii="Times New Roman" w:eastAsia="宋体" w:hAnsi="Times New Roman" w:cs="Times New Roman"/>
                <w:kern w:val="0"/>
              </w:rPr>
            </w:pPr>
            <w:r w:rsidRPr="003F6157">
              <w:rPr>
                <w:rFonts w:ascii="宋体" w:eastAsia="宋体" w:hAnsi="宋体" w:cs="Times New Roman" w:hint="eastAsia"/>
                <w:kern w:val="0"/>
              </w:rPr>
              <w:t>实施方案</w:t>
            </w:r>
          </w:p>
        </w:tc>
        <w:tc>
          <w:tcPr>
            <w:tcW w:w="374"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firstLineChars="100" w:firstLine="210"/>
              <w:rPr>
                <w:rFonts w:ascii="Times New Roman" w:eastAsia="宋体" w:hAnsi="Times New Roman" w:cs="Times New Roman"/>
                <w:kern w:val="0"/>
              </w:rPr>
            </w:pPr>
            <w:r w:rsidRPr="003F6157">
              <w:rPr>
                <w:rFonts w:ascii="宋体" w:eastAsia="宋体" w:hAnsi="宋体" w:cs="Times New Roman"/>
                <w:kern w:val="0"/>
              </w:rPr>
              <w:t>12</w:t>
            </w:r>
          </w:p>
        </w:tc>
        <w:tc>
          <w:tcPr>
            <w:tcW w:w="32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进度安排合理且进度保证措施针对性强的得</w:t>
            </w:r>
            <w:r w:rsidRPr="003F6157">
              <w:rPr>
                <w:rFonts w:ascii="宋体" w:eastAsia="宋体" w:hAnsi="宋体" w:cs="Times New Roman"/>
                <w:kern w:val="0"/>
              </w:rPr>
              <w:t>12</w:t>
            </w:r>
            <w:r w:rsidRPr="003F6157">
              <w:rPr>
                <w:rFonts w:ascii="宋体" w:eastAsia="宋体" w:hAnsi="宋体" w:cs="Times New Roman" w:hint="eastAsia"/>
                <w:kern w:val="0"/>
              </w:rPr>
              <w:t>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进度安排合理且进度保证措施比较具有针对性的得</w:t>
            </w:r>
            <w:r w:rsidRPr="003F6157">
              <w:rPr>
                <w:rFonts w:ascii="宋体" w:eastAsia="宋体" w:hAnsi="宋体" w:cs="Times New Roman"/>
                <w:kern w:val="0"/>
              </w:rPr>
              <w:t>10</w:t>
            </w:r>
            <w:r w:rsidRPr="003F6157">
              <w:rPr>
                <w:rFonts w:ascii="宋体" w:eastAsia="宋体" w:hAnsi="宋体" w:cs="Times New Roman" w:hint="eastAsia"/>
                <w:kern w:val="0"/>
              </w:rPr>
              <w:t>分</w:t>
            </w:r>
          </w:p>
          <w:p w:rsidR="00CB7E09" w:rsidRPr="003F6157" w:rsidRDefault="00E5233A">
            <w:pPr>
              <w:widowControl/>
              <w:spacing w:line="315" w:lineRule="atLeast"/>
              <w:rPr>
                <w:rFonts w:ascii="Times New Roman" w:eastAsia="宋体" w:hAnsi="Times New Roman" w:cs="Times New Roman"/>
                <w:kern w:val="0"/>
              </w:rPr>
            </w:pPr>
            <w:r w:rsidRPr="003F6157">
              <w:rPr>
                <w:rFonts w:ascii="宋体" w:eastAsia="宋体" w:hAnsi="宋体" w:cs="Times New Roman" w:hint="eastAsia"/>
                <w:kern w:val="0"/>
              </w:rPr>
              <w:t>进度安排合理且进度保证措施针对性一般的得</w:t>
            </w:r>
            <w:r w:rsidRPr="003F6157">
              <w:rPr>
                <w:rFonts w:ascii="宋体" w:eastAsia="宋体" w:hAnsi="宋体" w:cs="Times New Roman"/>
                <w:kern w:val="0"/>
              </w:rPr>
              <w:t>8</w:t>
            </w:r>
            <w:r w:rsidRPr="003F6157">
              <w:rPr>
                <w:rFonts w:ascii="宋体" w:eastAsia="宋体" w:hAnsi="宋体" w:cs="Times New Roman" w:hint="eastAsia"/>
                <w:kern w:val="0"/>
              </w:rPr>
              <w:t>分</w:t>
            </w:r>
          </w:p>
        </w:tc>
      </w:tr>
      <w:tr w:rsidR="003F6157" w:rsidRPr="003F6157">
        <w:trPr>
          <w:trHeight w:val="20"/>
          <w:jc w:val="center"/>
        </w:trPr>
        <w:tc>
          <w:tcPr>
            <w:tcW w:w="518" w:type="pct"/>
            <w:vMerge/>
            <w:tcBorders>
              <w:left w:val="single" w:sz="8" w:space="0" w:color="000000"/>
              <w:right w:val="single" w:sz="8" w:space="0" w:color="000000"/>
            </w:tcBorders>
            <w:shd w:val="clear" w:color="auto" w:fill="FFFFFF"/>
            <w:vAlign w:val="center"/>
          </w:tcPr>
          <w:p w:rsidR="00CB7E09" w:rsidRPr="003F6157" w:rsidRDefault="00CB7E09">
            <w:pPr>
              <w:widowControl/>
              <w:spacing w:line="315" w:lineRule="atLeast"/>
              <w:jc w:val="center"/>
              <w:rPr>
                <w:rFonts w:ascii="宋体" w:eastAsia="宋体" w:hAnsi="宋体" w:cs="Times New Roman"/>
                <w:kern w:val="0"/>
              </w:rPr>
            </w:pPr>
          </w:p>
        </w:tc>
        <w:tc>
          <w:tcPr>
            <w:tcW w:w="82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jc w:val="center"/>
              <w:rPr>
                <w:rFonts w:ascii="Times New Roman" w:eastAsia="宋体" w:hAnsi="Times New Roman" w:cs="Times New Roman"/>
                <w:kern w:val="0"/>
              </w:rPr>
            </w:pPr>
            <w:r w:rsidRPr="003F6157">
              <w:rPr>
                <w:rFonts w:ascii="宋体" w:eastAsia="宋体" w:hAnsi="宋体" w:cs="Times New Roman" w:hint="eastAsia"/>
                <w:kern w:val="0"/>
              </w:rPr>
              <w:t>安全保证措施</w:t>
            </w:r>
          </w:p>
        </w:tc>
        <w:tc>
          <w:tcPr>
            <w:tcW w:w="374"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firstLineChars="100" w:firstLine="210"/>
              <w:rPr>
                <w:rFonts w:ascii="Times New Roman" w:eastAsia="宋体" w:hAnsi="Times New Roman" w:cs="Times New Roman"/>
                <w:kern w:val="0"/>
              </w:rPr>
            </w:pPr>
            <w:r w:rsidRPr="003F6157">
              <w:rPr>
                <w:rFonts w:ascii="宋体" w:eastAsia="宋体" w:hAnsi="宋体" w:cs="Times New Roman"/>
                <w:kern w:val="0"/>
              </w:rPr>
              <w:t>12</w:t>
            </w:r>
          </w:p>
        </w:tc>
        <w:tc>
          <w:tcPr>
            <w:tcW w:w="32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评委根据投标人提供的本项目安全保证措施（包括组织架构、进度控制、风险控制管理、质量保障措施、安全管理措施、文档管理措施等）综合评分：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（1）方案完善、到位，具有良好的进度控制、风险控制管理、质量保障措施、安全管理措施、文档管理措施等非常合理、可操作性强得 </w:t>
            </w:r>
            <w:r w:rsidRPr="003F6157">
              <w:rPr>
                <w:rFonts w:ascii="宋体" w:eastAsia="宋体" w:hAnsi="宋体" w:cs="Times New Roman"/>
                <w:kern w:val="0"/>
              </w:rPr>
              <w:t>12</w:t>
            </w:r>
            <w:r w:rsidRPr="003F6157">
              <w:rPr>
                <w:rFonts w:ascii="宋体" w:eastAsia="宋体" w:hAnsi="宋体" w:cs="Times New Roman" w:hint="eastAsia"/>
                <w:kern w:val="0"/>
              </w:rPr>
              <w:t xml:space="preserve"> 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（2）方案较完善、到位，进度控制、风险控制管理、质量保障措施、安全管理措施、文档管理措施等合理性良好、可操作性较强得</w:t>
            </w:r>
            <w:r w:rsidRPr="003F6157">
              <w:rPr>
                <w:rFonts w:ascii="宋体" w:eastAsia="宋体" w:hAnsi="宋体" w:cs="Times New Roman"/>
                <w:kern w:val="0"/>
              </w:rPr>
              <w:t>10</w:t>
            </w:r>
            <w:r w:rsidRPr="003F6157">
              <w:rPr>
                <w:rFonts w:ascii="宋体" w:eastAsia="宋体" w:hAnsi="宋体" w:cs="Times New Roman" w:hint="eastAsia"/>
                <w:kern w:val="0"/>
              </w:rPr>
              <w:t xml:space="preserve"> 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（3）方案基本完善、到位，进度控制、风险控制管理、质量保障措施、安全管理措施、文档管理措施等合理性、可操作性基本满足采购需求的得 </w:t>
            </w:r>
            <w:r w:rsidRPr="003F6157">
              <w:rPr>
                <w:rFonts w:ascii="宋体" w:eastAsia="宋体" w:hAnsi="宋体" w:cs="Times New Roman"/>
                <w:kern w:val="0"/>
              </w:rPr>
              <w:t>8</w:t>
            </w:r>
            <w:r w:rsidRPr="003F6157">
              <w:rPr>
                <w:rFonts w:ascii="宋体" w:eastAsia="宋体" w:hAnsi="宋体" w:cs="Times New Roman" w:hint="eastAsia"/>
                <w:kern w:val="0"/>
              </w:rPr>
              <w:t xml:space="preserve"> 分。</w:t>
            </w:r>
          </w:p>
          <w:p w:rsidR="00CB7E09" w:rsidRPr="003F6157" w:rsidRDefault="00E5233A">
            <w:pPr>
              <w:widowControl/>
              <w:spacing w:line="315" w:lineRule="atLeast"/>
              <w:ind w:firstLine="480"/>
              <w:rPr>
                <w:rFonts w:ascii="Times New Roman" w:eastAsia="宋体" w:hAnsi="Times New Roman" w:cs="Times New Roman"/>
                <w:kern w:val="0"/>
              </w:rPr>
            </w:pPr>
            <w:r w:rsidRPr="003F6157">
              <w:rPr>
                <w:rFonts w:ascii="宋体" w:eastAsia="宋体" w:hAnsi="宋体" w:cs="Times New Roman" w:hint="eastAsia"/>
                <w:kern w:val="0"/>
              </w:rPr>
              <w:t xml:space="preserve">本项最多 </w:t>
            </w:r>
            <w:r w:rsidRPr="003F6157">
              <w:rPr>
                <w:rFonts w:ascii="宋体" w:eastAsia="宋体" w:hAnsi="宋体" w:cs="Times New Roman"/>
                <w:kern w:val="0"/>
              </w:rPr>
              <w:t>12</w:t>
            </w:r>
            <w:r w:rsidRPr="003F6157">
              <w:rPr>
                <w:rFonts w:ascii="宋体" w:eastAsia="宋体" w:hAnsi="宋体" w:cs="Times New Roman" w:hint="eastAsia"/>
                <w:kern w:val="0"/>
              </w:rPr>
              <w:t xml:space="preserve"> 分，未提供不得分。</w:t>
            </w:r>
          </w:p>
        </w:tc>
      </w:tr>
      <w:tr w:rsidR="003F6157" w:rsidRPr="003F6157">
        <w:trPr>
          <w:trHeight w:val="20"/>
          <w:jc w:val="center"/>
        </w:trPr>
        <w:tc>
          <w:tcPr>
            <w:tcW w:w="518" w:type="pct"/>
            <w:vMerge/>
            <w:tcBorders>
              <w:left w:val="single" w:sz="8" w:space="0" w:color="000000"/>
              <w:right w:val="single" w:sz="8" w:space="0" w:color="000000"/>
            </w:tcBorders>
            <w:shd w:val="clear" w:color="auto" w:fill="FFFFFF"/>
            <w:vAlign w:val="center"/>
          </w:tcPr>
          <w:p w:rsidR="00CB7E09" w:rsidRPr="003F6157" w:rsidRDefault="00CB7E09">
            <w:pPr>
              <w:widowControl/>
              <w:spacing w:line="315" w:lineRule="atLeast"/>
              <w:jc w:val="center"/>
              <w:rPr>
                <w:rFonts w:ascii="宋体" w:eastAsia="宋体" w:hAnsi="宋体" w:cs="Times New Roman"/>
                <w:kern w:val="0"/>
              </w:rPr>
            </w:pPr>
          </w:p>
        </w:tc>
        <w:tc>
          <w:tcPr>
            <w:tcW w:w="82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jc w:val="center"/>
              <w:rPr>
                <w:rFonts w:ascii="Times New Roman" w:eastAsia="宋体" w:hAnsi="Times New Roman" w:cs="Times New Roman"/>
                <w:kern w:val="0"/>
              </w:rPr>
            </w:pPr>
            <w:r w:rsidRPr="003F6157">
              <w:rPr>
                <w:rFonts w:ascii="宋体" w:eastAsia="宋体" w:hAnsi="宋体" w:cs="Times New Roman" w:hint="eastAsia"/>
                <w:kern w:val="0"/>
              </w:rPr>
              <w:t>应急方案</w:t>
            </w:r>
          </w:p>
        </w:tc>
        <w:tc>
          <w:tcPr>
            <w:tcW w:w="374"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firstLineChars="100" w:firstLine="210"/>
              <w:rPr>
                <w:rFonts w:ascii="Times New Roman" w:eastAsia="宋体" w:hAnsi="Times New Roman" w:cs="Times New Roman"/>
                <w:kern w:val="0"/>
              </w:rPr>
            </w:pPr>
            <w:r w:rsidRPr="003F6157">
              <w:rPr>
                <w:rFonts w:ascii="宋体" w:eastAsia="宋体" w:hAnsi="宋体" w:cs="Times New Roman"/>
                <w:kern w:val="0"/>
              </w:rPr>
              <w:t>12</w:t>
            </w:r>
          </w:p>
        </w:tc>
        <w:tc>
          <w:tcPr>
            <w:tcW w:w="32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评委根据投标人提供的本项目应急方案（包括突发性事件、应急事件及密集工作事件的人员调配、应急排查等）综合评分：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（1）方案全面，可行，针对性强得 </w:t>
            </w:r>
            <w:r w:rsidRPr="003F6157">
              <w:rPr>
                <w:rFonts w:ascii="宋体" w:eastAsia="宋体" w:hAnsi="宋体" w:cs="Times New Roman"/>
                <w:kern w:val="0"/>
              </w:rPr>
              <w:t>12</w:t>
            </w:r>
            <w:r w:rsidRPr="003F6157">
              <w:rPr>
                <w:rFonts w:ascii="宋体" w:eastAsia="宋体" w:hAnsi="宋体" w:cs="Times New Roman" w:hint="eastAsia"/>
                <w:kern w:val="0"/>
              </w:rPr>
              <w:t xml:space="preserve"> 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（2）方案较全面，较可行，针对性较强得 </w:t>
            </w:r>
            <w:r w:rsidRPr="003F6157">
              <w:rPr>
                <w:rFonts w:ascii="宋体" w:eastAsia="宋体" w:hAnsi="宋体" w:cs="Times New Roman"/>
                <w:kern w:val="0"/>
              </w:rPr>
              <w:t>10</w:t>
            </w:r>
            <w:r w:rsidRPr="003F6157">
              <w:rPr>
                <w:rFonts w:ascii="宋体" w:eastAsia="宋体" w:hAnsi="宋体" w:cs="Times New Roman" w:hint="eastAsia"/>
                <w:kern w:val="0"/>
              </w:rPr>
              <w:t xml:space="preserve"> 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（3）方案基本全面，基本可行，针对性基本满足要求得 </w:t>
            </w:r>
            <w:r w:rsidRPr="003F6157">
              <w:rPr>
                <w:rFonts w:ascii="宋体" w:eastAsia="宋体" w:hAnsi="宋体" w:cs="Times New Roman"/>
                <w:kern w:val="0"/>
              </w:rPr>
              <w:t>8</w:t>
            </w:r>
            <w:r w:rsidRPr="003F6157">
              <w:rPr>
                <w:rFonts w:ascii="宋体" w:eastAsia="宋体" w:hAnsi="宋体" w:cs="Times New Roman" w:hint="eastAsia"/>
                <w:kern w:val="0"/>
              </w:rPr>
              <w:t xml:space="preserve"> 分。</w:t>
            </w:r>
          </w:p>
          <w:p w:rsidR="00CB7E09" w:rsidRPr="003F6157" w:rsidRDefault="00E5233A">
            <w:pPr>
              <w:widowControl/>
              <w:spacing w:line="315" w:lineRule="atLeast"/>
              <w:ind w:firstLine="480"/>
              <w:rPr>
                <w:rFonts w:ascii="Times New Roman" w:eastAsia="宋体" w:hAnsi="Times New Roman" w:cs="Times New Roman"/>
                <w:kern w:val="0"/>
              </w:rPr>
            </w:pPr>
            <w:r w:rsidRPr="003F6157">
              <w:rPr>
                <w:rFonts w:ascii="宋体" w:eastAsia="宋体" w:hAnsi="宋体" w:cs="Times New Roman" w:hint="eastAsia"/>
                <w:kern w:val="0"/>
              </w:rPr>
              <w:t xml:space="preserve">本项最多 </w:t>
            </w:r>
            <w:r w:rsidRPr="003F6157">
              <w:rPr>
                <w:rFonts w:ascii="宋体" w:eastAsia="宋体" w:hAnsi="宋体" w:cs="Times New Roman"/>
                <w:kern w:val="0"/>
              </w:rPr>
              <w:t>12</w:t>
            </w:r>
            <w:r w:rsidRPr="003F6157">
              <w:rPr>
                <w:rFonts w:ascii="宋体" w:eastAsia="宋体" w:hAnsi="宋体" w:cs="Times New Roman" w:hint="eastAsia"/>
                <w:kern w:val="0"/>
              </w:rPr>
              <w:t xml:space="preserve"> 分，未提供不得分。</w:t>
            </w:r>
          </w:p>
        </w:tc>
      </w:tr>
      <w:tr w:rsidR="003F6157" w:rsidRPr="003F6157">
        <w:trPr>
          <w:trHeight w:val="20"/>
          <w:jc w:val="center"/>
        </w:trPr>
        <w:tc>
          <w:tcPr>
            <w:tcW w:w="518" w:type="pct"/>
            <w:vMerge/>
            <w:tcBorders>
              <w:left w:val="single" w:sz="8" w:space="0" w:color="000000"/>
              <w:bottom w:val="single" w:sz="8" w:space="0" w:color="000000"/>
              <w:right w:val="single" w:sz="8" w:space="0" w:color="000000"/>
            </w:tcBorders>
            <w:shd w:val="clear" w:color="auto" w:fill="FFFFFF"/>
            <w:vAlign w:val="center"/>
          </w:tcPr>
          <w:p w:rsidR="00CB7E09" w:rsidRPr="003F6157" w:rsidRDefault="00CB7E09">
            <w:pPr>
              <w:widowControl/>
              <w:spacing w:line="315" w:lineRule="atLeast"/>
              <w:jc w:val="center"/>
              <w:rPr>
                <w:rFonts w:ascii="宋体" w:eastAsia="宋体" w:hAnsi="宋体" w:cs="Times New Roman"/>
                <w:kern w:val="0"/>
              </w:rPr>
            </w:pPr>
          </w:p>
        </w:tc>
        <w:tc>
          <w:tcPr>
            <w:tcW w:w="82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jc w:val="center"/>
              <w:rPr>
                <w:rFonts w:ascii="Times New Roman" w:eastAsia="宋体" w:hAnsi="Times New Roman" w:cs="Times New Roman"/>
                <w:kern w:val="0"/>
              </w:rPr>
            </w:pPr>
            <w:r w:rsidRPr="003F6157">
              <w:rPr>
                <w:rFonts w:ascii="宋体" w:eastAsia="宋体" w:hAnsi="宋体" w:cs="Times New Roman" w:hint="eastAsia"/>
                <w:kern w:val="0"/>
              </w:rPr>
              <w:t>维护方案</w:t>
            </w:r>
          </w:p>
        </w:tc>
        <w:tc>
          <w:tcPr>
            <w:tcW w:w="374"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firstLineChars="100" w:firstLine="210"/>
              <w:rPr>
                <w:rFonts w:ascii="Times New Roman" w:eastAsia="宋体" w:hAnsi="Times New Roman" w:cs="Times New Roman"/>
                <w:kern w:val="0"/>
              </w:rPr>
            </w:pPr>
            <w:r w:rsidRPr="003F6157">
              <w:rPr>
                <w:rFonts w:ascii="宋体" w:eastAsia="宋体" w:hAnsi="宋体" w:cs="Times New Roman"/>
                <w:kern w:val="0"/>
              </w:rPr>
              <w:t>12</w:t>
            </w:r>
          </w:p>
        </w:tc>
        <w:tc>
          <w:tcPr>
            <w:tcW w:w="32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评委根据投标人提供的本项目维护方案（包括管道巡查、设施养护、管内清淤及维护、施工现场保洁、周边零星维修等）综合评分：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（1）方案全面，可行，针对性强得 </w:t>
            </w:r>
            <w:r w:rsidRPr="003F6157">
              <w:rPr>
                <w:rFonts w:ascii="宋体" w:eastAsia="宋体" w:hAnsi="宋体" w:cs="Times New Roman"/>
                <w:kern w:val="0"/>
              </w:rPr>
              <w:t>12</w:t>
            </w:r>
            <w:r w:rsidRPr="003F6157">
              <w:rPr>
                <w:rFonts w:ascii="宋体" w:eastAsia="宋体" w:hAnsi="宋体" w:cs="Times New Roman" w:hint="eastAsia"/>
                <w:kern w:val="0"/>
              </w:rPr>
              <w:t xml:space="preserve"> 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（2）方案较全面，较可行，针对性较强得 </w:t>
            </w:r>
            <w:r w:rsidRPr="003F6157">
              <w:rPr>
                <w:rFonts w:ascii="宋体" w:eastAsia="宋体" w:hAnsi="宋体" w:cs="Times New Roman"/>
                <w:kern w:val="0"/>
              </w:rPr>
              <w:t>10</w:t>
            </w:r>
            <w:r w:rsidRPr="003F6157">
              <w:rPr>
                <w:rFonts w:ascii="宋体" w:eastAsia="宋体" w:hAnsi="宋体" w:cs="Times New Roman" w:hint="eastAsia"/>
                <w:kern w:val="0"/>
              </w:rPr>
              <w:t xml:space="preserve"> 分。</w:t>
            </w:r>
          </w:p>
          <w:p w:rsidR="00CB7E09" w:rsidRPr="003F6157" w:rsidRDefault="00E5233A">
            <w:pPr>
              <w:widowControl/>
              <w:spacing w:line="315" w:lineRule="atLeast"/>
              <w:rPr>
                <w:rFonts w:ascii="宋体" w:eastAsia="宋体" w:hAnsi="宋体" w:cs="Times New Roman"/>
                <w:kern w:val="0"/>
              </w:rPr>
            </w:pPr>
            <w:r w:rsidRPr="003F6157">
              <w:rPr>
                <w:rFonts w:ascii="宋体" w:eastAsia="宋体" w:hAnsi="宋体" w:cs="Times New Roman" w:hint="eastAsia"/>
                <w:kern w:val="0"/>
              </w:rPr>
              <w:t xml:space="preserve">（3）方案基本全面，基本可行，针对性基本满足要求得 </w:t>
            </w:r>
            <w:r w:rsidRPr="003F6157">
              <w:rPr>
                <w:rFonts w:ascii="宋体" w:eastAsia="宋体" w:hAnsi="宋体" w:cs="Times New Roman"/>
                <w:kern w:val="0"/>
              </w:rPr>
              <w:t>8</w:t>
            </w:r>
            <w:r w:rsidRPr="003F6157">
              <w:rPr>
                <w:rFonts w:ascii="宋体" w:eastAsia="宋体" w:hAnsi="宋体" w:cs="Times New Roman" w:hint="eastAsia"/>
                <w:kern w:val="0"/>
              </w:rPr>
              <w:t xml:space="preserve"> 分。</w:t>
            </w:r>
          </w:p>
          <w:p w:rsidR="00CB7E09" w:rsidRPr="003F6157" w:rsidRDefault="00E5233A">
            <w:pPr>
              <w:widowControl/>
              <w:spacing w:line="315" w:lineRule="atLeast"/>
              <w:ind w:firstLine="480"/>
              <w:rPr>
                <w:rFonts w:ascii="Times New Roman" w:eastAsia="宋体" w:hAnsi="Times New Roman" w:cs="Times New Roman"/>
                <w:kern w:val="0"/>
              </w:rPr>
            </w:pPr>
            <w:r w:rsidRPr="003F6157">
              <w:rPr>
                <w:rFonts w:ascii="宋体" w:eastAsia="宋体" w:hAnsi="宋体" w:cs="Times New Roman" w:hint="eastAsia"/>
                <w:kern w:val="0"/>
              </w:rPr>
              <w:t xml:space="preserve">本项最多 </w:t>
            </w:r>
            <w:r w:rsidRPr="003F6157">
              <w:rPr>
                <w:rFonts w:ascii="宋体" w:eastAsia="宋体" w:hAnsi="宋体" w:cs="Times New Roman"/>
                <w:kern w:val="0"/>
              </w:rPr>
              <w:t>12</w:t>
            </w:r>
            <w:r w:rsidRPr="003F6157">
              <w:rPr>
                <w:rFonts w:ascii="宋体" w:eastAsia="宋体" w:hAnsi="宋体" w:cs="Times New Roman" w:hint="eastAsia"/>
                <w:kern w:val="0"/>
              </w:rPr>
              <w:t xml:space="preserve"> 分，未提供不得分。</w:t>
            </w:r>
          </w:p>
        </w:tc>
      </w:tr>
      <w:tr w:rsidR="003F6157" w:rsidRPr="003F6157">
        <w:trPr>
          <w:trHeight w:val="20"/>
          <w:jc w:val="center"/>
        </w:trPr>
        <w:tc>
          <w:tcPr>
            <w:tcW w:w="1340" w:type="pct"/>
            <w:gridSpan w:val="2"/>
            <w:tcBorders>
              <w:top w:val="nil"/>
              <w:left w:val="single" w:sz="8" w:space="0" w:color="000000"/>
              <w:bottom w:val="single" w:sz="8" w:space="0" w:color="000000"/>
              <w:right w:val="single" w:sz="8" w:space="0" w:color="000000"/>
            </w:tcBorders>
            <w:shd w:val="clear" w:color="auto" w:fill="FFFFFF"/>
            <w:vAlign w:val="center"/>
          </w:tcPr>
          <w:p w:rsidR="00CB7E09" w:rsidRPr="003F6157" w:rsidRDefault="00E5233A">
            <w:pPr>
              <w:widowControl/>
              <w:spacing w:line="315" w:lineRule="atLeast"/>
              <w:jc w:val="center"/>
              <w:rPr>
                <w:rFonts w:ascii="宋体" w:eastAsia="宋体" w:hAnsi="宋体" w:cs="Times New Roman"/>
                <w:kern w:val="0"/>
              </w:rPr>
            </w:pPr>
            <w:r w:rsidRPr="003F6157">
              <w:rPr>
                <w:rFonts w:ascii="宋体" w:eastAsia="宋体" w:hAnsi="宋体" w:cs="Times New Roman" w:hint="eastAsia"/>
                <w:kern w:val="0"/>
              </w:rPr>
              <w:t>业绩要求</w:t>
            </w:r>
          </w:p>
        </w:tc>
        <w:tc>
          <w:tcPr>
            <w:tcW w:w="374"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firstLineChars="100" w:firstLine="210"/>
              <w:rPr>
                <w:rFonts w:ascii="Times New Roman" w:eastAsia="宋体" w:hAnsi="Times New Roman" w:cs="Times New Roman"/>
                <w:kern w:val="0"/>
              </w:rPr>
            </w:pPr>
            <w:r w:rsidRPr="003F6157">
              <w:rPr>
                <w:rFonts w:ascii="宋体" w:eastAsia="宋体" w:hAnsi="宋体" w:cs="Times New Roman"/>
                <w:kern w:val="0"/>
              </w:rPr>
              <w:t>12</w:t>
            </w:r>
          </w:p>
        </w:tc>
        <w:tc>
          <w:tcPr>
            <w:tcW w:w="32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ind w:firstLine="480"/>
              <w:rPr>
                <w:rFonts w:ascii="Times New Roman" w:eastAsia="宋体" w:hAnsi="Times New Roman" w:cs="Times New Roman"/>
                <w:kern w:val="0"/>
              </w:rPr>
            </w:pPr>
            <w:r w:rsidRPr="003F6157">
              <w:rPr>
                <w:rFonts w:ascii="宋体" w:eastAsia="宋体" w:hAnsi="宋体" w:cs="Times New Roman" w:hint="eastAsia"/>
                <w:kern w:val="0"/>
              </w:rPr>
              <w:t>投标人提供自 201</w:t>
            </w:r>
            <w:r w:rsidRPr="003F6157">
              <w:rPr>
                <w:rFonts w:ascii="宋体" w:eastAsia="宋体" w:hAnsi="宋体" w:cs="Times New Roman"/>
                <w:kern w:val="0"/>
              </w:rPr>
              <w:t>9</w:t>
            </w:r>
            <w:r w:rsidRPr="003F6157">
              <w:rPr>
                <w:rFonts w:ascii="宋体" w:eastAsia="宋体" w:hAnsi="宋体" w:cs="Times New Roman" w:hint="eastAsia"/>
                <w:kern w:val="0"/>
              </w:rPr>
              <w:t xml:space="preserve"> 年 1 月 1 日以来承担过类似排水管道养护、管道疏通检测、修复改造等项目的案例，每提供一个得 3 分，最高得 1</w:t>
            </w:r>
            <w:r w:rsidRPr="003F6157">
              <w:rPr>
                <w:rFonts w:ascii="宋体" w:eastAsia="宋体" w:hAnsi="宋体" w:cs="Times New Roman"/>
                <w:kern w:val="0"/>
              </w:rPr>
              <w:t>2</w:t>
            </w:r>
            <w:r w:rsidRPr="003F6157">
              <w:rPr>
                <w:rFonts w:ascii="宋体" w:eastAsia="宋体" w:hAnsi="宋体" w:cs="Times New Roman" w:hint="eastAsia"/>
                <w:kern w:val="0"/>
              </w:rPr>
              <w:t xml:space="preserve"> 分，未提供不得分（提供合同，时间以合同签订日为准。提供的证明材料需反映相关内容）</w:t>
            </w:r>
          </w:p>
        </w:tc>
      </w:tr>
      <w:tr w:rsidR="003F6157" w:rsidRPr="003F6157">
        <w:trPr>
          <w:trHeight w:val="480"/>
          <w:jc w:val="center"/>
        </w:trPr>
        <w:tc>
          <w:tcPr>
            <w:tcW w:w="1340" w:type="pct"/>
            <w:gridSpan w:val="2"/>
            <w:tcBorders>
              <w:top w:val="nil"/>
              <w:left w:val="single" w:sz="8" w:space="0" w:color="000000"/>
              <w:bottom w:val="single" w:sz="8" w:space="0" w:color="000000"/>
              <w:right w:val="single" w:sz="8" w:space="0" w:color="000000"/>
            </w:tcBorders>
            <w:shd w:val="clear" w:color="auto" w:fill="FFFFFF"/>
            <w:vAlign w:val="center"/>
          </w:tcPr>
          <w:p w:rsidR="00CB7E09" w:rsidRPr="003F6157" w:rsidRDefault="00E5233A">
            <w:pPr>
              <w:widowControl/>
              <w:spacing w:line="315" w:lineRule="atLeast"/>
              <w:jc w:val="center"/>
              <w:rPr>
                <w:rFonts w:ascii="Times New Roman" w:eastAsia="宋体" w:hAnsi="Times New Roman" w:cs="Times New Roman"/>
                <w:kern w:val="0"/>
              </w:rPr>
            </w:pPr>
            <w:r w:rsidRPr="003F6157">
              <w:rPr>
                <w:rFonts w:ascii="宋体" w:eastAsia="宋体" w:hAnsi="宋体" w:cs="Times New Roman" w:hint="eastAsia"/>
                <w:kern w:val="0"/>
              </w:rPr>
              <w:t>合</w:t>
            </w:r>
            <w:r w:rsidRPr="003F6157">
              <w:rPr>
                <w:rFonts w:ascii="宋体" w:eastAsia="宋体" w:hAnsi="宋体" w:cs="Times New Roman"/>
                <w:kern w:val="0"/>
              </w:rPr>
              <w:t xml:space="preserve"> </w:t>
            </w:r>
            <w:r w:rsidRPr="003F6157">
              <w:rPr>
                <w:rFonts w:ascii="宋体" w:eastAsia="宋体" w:hAnsi="宋体" w:cs="Times New Roman" w:hint="eastAsia"/>
                <w:kern w:val="0"/>
              </w:rPr>
              <w:t>计</w:t>
            </w:r>
          </w:p>
        </w:tc>
        <w:tc>
          <w:tcPr>
            <w:tcW w:w="374"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CB7E09" w:rsidRPr="003F6157" w:rsidRDefault="00E5233A">
            <w:pPr>
              <w:widowControl/>
              <w:spacing w:line="315" w:lineRule="atLeast"/>
              <w:ind w:firstLineChars="100" w:firstLine="210"/>
              <w:rPr>
                <w:rFonts w:ascii="Times New Roman" w:eastAsia="宋体" w:hAnsi="Times New Roman" w:cs="Times New Roman"/>
                <w:kern w:val="0"/>
              </w:rPr>
            </w:pPr>
            <w:r w:rsidRPr="003F6157">
              <w:rPr>
                <w:rFonts w:ascii="宋体" w:eastAsia="宋体" w:hAnsi="宋体" w:cs="Times New Roman" w:hint="eastAsia"/>
                <w:kern w:val="0"/>
              </w:rPr>
              <w:t>100</w:t>
            </w:r>
          </w:p>
        </w:tc>
        <w:tc>
          <w:tcPr>
            <w:tcW w:w="328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B7E09" w:rsidRPr="003F6157" w:rsidRDefault="00E5233A">
            <w:pPr>
              <w:widowControl/>
              <w:spacing w:line="315" w:lineRule="atLeast"/>
              <w:ind w:firstLine="480"/>
              <w:rPr>
                <w:rFonts w:ascii="Times New Roman" w:eastAsia="宋体" w:hAnsi="Times New Roman" w:cs="Times New Roman"/>
                <w:kern w:val="0"/>
              </w:rPr>
            </w:pPr>
            <w:r w:rsidRPr="003F6157">
              <w:rPr>
                <w:rFonts w:ascii="宋体" w:eastAsia="宋体" w:hAnsi="宋体" w:cs="Times New Roman" w:hint="eastAsia"/>
                <w:kern w:val="0"/>
              </w:rPr>
              <w:t>得分保留</w:t>
            </w:r>
            <w:r w:rsidRPr="003F6157">
              <w:rPr>
                <w:rFonts w:ascii="Times New Roman" w:eastAsia="宋体" w:hAnsi="Times New Roman" w:cs="Times New Roman"/>
                <w:kern w:val="0"/>
              </w:rPr>
              <w:t>2</w:t>
            </w:r>
            <w:r w:rsidRPr="003F6157">
              <w:rPr>
                <w:rFonts w:ascii="宋体" w:eastAsia="宋体" w:hAnsi="宋体" w:cs="Times New Roman" w:hint="eastAsia"/>
                <w:kern w:val="0"/>
              </w:rPr>
              <w:t>位小数</w:t>
            </w:r>
          </w:p>
        </w:tc>
      </w:tr>
    </w:tbl>
    <w:p w:rsidR="00CB7E09" w:rsidRDefault="00E5233A">
      <w:pPr>
        <w:pStyle w:val="a3"/>
      </w:pPr>
      <w:r>
        <w:t>综合评分法</w:t>
      </w:r>
      <w:r>
        <w:rPr>
          <w:rFonts w:hint="eastAsia"/>
        </w:rPr>
        <w:t>：</w:t>
      </w:r>
    </w:p>
    <w:p w:rsidR="00CB7E09" w:rsidRDefault="00E5233A">
      <w:pPr>
        <w:pStyle w:val="a7"/>
        <w:numPr>
          <w:ilvl w:val="0"/>
          <w:numId w:val="1"/>
        </w:numPr>
        <w:ind w:firstLineChars="0"/>
      </w:pPr>
      <w:r>
        <w:rPr>
          <w:rFonts w:hint="eastAsia"/>
        </w:rPr>
        <w:t>得分且投标报价相同的，按照技术服务方案评分因素优劣排序。</w:t>
      </w:r>
    </w:p>
    <w:p w:rsidR="00CB7E09" w:rsidRPr="003F6157" w:rsidRDefault="00E5233A">
      <w:pPr>
        <w:pStyle w:val="a7"/>
        <w:ind w:left="360" w:firstLineChars="0" w:firstLine="0"/>
        <w:jc w:val="right"/>
        <w:rPr>
          <w:rFonts w:ascii="Times New Roman" w:hAnsi="Times New Roman" w:cs="Times New Roman"/>
          <w:sz w:val="28"/>
          <w:szCs w:val="28"/>
        </w:rPr>
      </w:pPr>
      <w:r w:rsidRPr="003F6157">
        <w:rPr>
          <w:rFonts w:ascii="Times New Roman" w:hAnsi="Times New Roman" w:cs="Times New Roman" w:hint="eastAsia"/>
          <w:sz w:val="28"/>
          <w:szCs w:val="28"/>
        </w:rPr>
        <w:t>东南大学</w:t>
      </w:r>
      <w:r w:rsidRPr="003F6157">
        <w:rPr>
          <w:rFonts w:ascii="Times New Roman" w:hAnsi="Times New Roman" w:cs="Times New Roman"/>
          <w:sz w:val="28"/>
          <w:szCs w:val="28"/>
        </w:rPr>
        <w:t>无锡校区</w:t>
      </w:r>
    </w:p>
    <w:p w:rsidR="00CB7E09" w:rsidRPr="003F6157" w:rsidRDefault="00E5233A">
      <w:pPr>
        <w:pStyle w:val="a7"/>
        <w:ind w:left="360" w:firstLineChars="0" w:firstLine="0"/>
        <w:jc w:val="right"/>
        <w:rPr>
          <w:rFonts w:ascii="Times New Roman" w:hAnsi="Times New Roman" w:cs="Times New Roman"/>
          <w:sz w:val="28"/>
          <w:szCs w:val="28"/>
        </w:rPr>
      </w:pPr>
      <w:r w:rsidRPr="003F6157">
        <w:rPr>
          <w:rFonts w:ascii="Times New Roman" w:hAnsi="Times New Roman" w:cs="Times New Roman"/>
          <w:sz w:val="28"/>
          <w:szCs w:val="28"/>
        </w:rPr>
        <w:t>2024</w:t>
      </w:r>
      <w:r w:rsidRPr="003F6157">
        <w:rPr>
          <w:rFonts w:ascii="Times New Roman" w:hAnsi="Times New Roman" w:cs="Times New Roman"/>
          <w:sz w:val="28"/>
          <w:szCs w:val="28"/>
        </w:rPr>
        <w:t>年</w:t>
      </w:r>
      <w:r w:rsidR="003F6157" w:rsidRPr="003F6157">
        <w:rPr>
          <w:rFonts w:ascii="Times New Roman" w:hAnsi="Times New Roman" w:cs="Times New Roman"/>
          <w:sz w:val="28"/>
          <w:szCs w:val="28"/>
        </w:rPr>
        <w:t>3</w:t>
      </w:r>
      <w:r w:rsidRPr="003F6157">
        <w:rPr>
          <w:rFonts w:ascii="Times New Roman" w:hAnsi="Times New Roman" w:cs="Times New Roman"/>
          <w:sz w:val="28"/>
          <w:szCs w:val="28"/>
        </w:rPr>
        <w:t>月</w:t>
      </w:r>
      <w:r w:rsidR="003F6157" w:rsidRPr="003F6157">
        <w:rPr>
          <w:rFonts w:ascii="Times New Roman" w:hAnsi="Times New Roman" w:cs="Times New Roman"/>
          <w:sz w:val="28"/>
          <w:szCs w:val="28"/>
        </w:rPr>
        <w:t>1</w:t>
      </w:r>
      <w:r w:rsidRPr="003F6157">
        <w:rPr>
          <w:rFonts w:ascii="Times New Roman" w:hAnsi="Times New Roman" w:cs="Times New Roman"/>
          <w:sz w:val="28"/>
          <w:szCs w:val="28"/>
        </w:rPr>
        <w:t>日</w:t>
      </w:r>
    </w:p>
    <w:sectPr w:rsidR="00CB7E09" w:rsidRPr="003F6157">
      <w:pgSz w:w="11906" w:h="16838"/>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08" w:rsidRDefault="00586F08" w:rsidP="00696E8C">
      <w:r>
        <w:separator/>
      </w:r>
    </w:p>
  </w:endnote>
  <w:endnote w:type="continuationSeparator" w:id="0">
    <w:p w:rsidR="00586F08" w:rsidRDefault="00586F08" w:rsidP="0069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08" w:rsidRDefault="00586F08" w:rsidP="00696E8C">
      <w:r>
        <w:separator/>
      </w:r>
    </w:p>
  </w:footnote>
  <w:footnote w:type="continuationSeparator" w:id="0">
    <w:p w:rsidR="00586F08" w:rsidRDefault="00586F08" w:rsidP="00696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252DB"/>
    <w:multiLevelType w:val="multilevel"/>
    <w:tmpl w:val="7E5252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mNzQ1MmM1MWIxZmM1MjM3NWRmZjAzMGFiZTE4NzgifQ=="/>
  </w:docVars>
  <w:rsids>
    <w:rsidRoot w:val="006744BC"/>
    <w:rsid w:val="000931E0"/>
    <w:rsid w:val="000C01E5"/>
    <w:rsid w:val="000F3D7D"/>
    <w:rsid w:val="0010196E"/>
    <w:rsid w:val="00186936"/>
    <w:rsid w:val="003279DE"/>
    <w:rsid w:val="00367864"/>
    <w:rsid w:val="003F6157"/>
    <w:rsid w:val="004A33AF"/>
    <w:rsid w:val="004D0539"/>
    <w:rsid w:val="0055376B"/>
    <w:rsid w:val="00586F08"/>
    <w:rsid w:val="005A2870"/>
    <w:rsid w:val="005A44F6"/>
    <w:rsid w:val="006744BC"/>
    <w:rsid w:val="00696E8C"/>
    <w:rsid w:val="007B21D4"/>
    <w:rsid w:val="008A5472"/>
    <w:rsid w:val="008B3582"/>
    <w:rsid w:val="00972A36"/>
    <w:rsid w:val="009A561A"/>
    <w:rsid w:val="00A7634D"/>
    <w:rsid w:val="00B734C5"/>
    <w:rsid w:val="00B77B6B"/>
    <w:rsid w:val="00B85A01"/>
    <w:rsid w:val="00B912D0"/>
    <w:rsid w:val="00BB64E6"/>
    <w:rsid w:val="00C14D20"/>
    <w:rsid w:val="00C4281F"/>
    <w:rsid w:val="00C62B38"/>
    <w:rsid w:val="00CB7E09"/>
    <w:rsid w:val="00E145DC"/>
    <w:rsid w:val="00E46A40"/>
    <w:rsid w:val="00E5233A"/>
    <w:rsid w:val="00E71433"/>
    <w:rsid w:val="00E8087D"/>
    <w:rsid w:val="00EA79C7"/>
    <w:rsid w:val="00F108F1"/>
    <w:rsid w:val="00F369DC"/>
    <w:rsid w:val="00F63A40"/>
    <w:rsid w:val="06D6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59AD0-2915-4B25-A700-077597F7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Times New Roman" w:hAnsi="Times New Roman" w:cs="Times New Roman"/>
      <w:b/>
      <w:bCs/>
      <w:color w:val="000000"/>
      <w:kern w:val="44"/>
      <w:sz w:val="72"/>
      <w:szCs w:val="7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uiPriority w:val="99"/>
    <w:unhideWhenUsed/>
    <w:qFormat/>
    <w:pPr>
      <w:spacing w:after="120"/>
    </w:pPr>
    <w:rPr>
      <w:rFonts w:ascii="Calibri" w:eastAsia="宋体" w:hAnsi="Calibri" w:cs="Times New Roman"/>
      <w:u w:color="00000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Pr>
      <w:rFonts w:ascii="Times New Roman" w:eastAsia="Times New Roman" w:hAnsi="Times New Roman" w:cs="Times New Roman"/>
      <w:b/>
      <w:bCs/>
      <w:color w:val="000000"/>
      <w:kern w:val="44"/>
      <w:sz w:val="72"/>
      <w:szCs w:val="72"/>
      <w:u w:color="000000"/>
    </w:rPr>
  </w:style>
  <w:style w:type="character" w:customStyle="1" w:styleId="Char">
    <w:name w:val="正文文本 Char"/>
    <w:basedOn w:val="a0"/>
    <w:link w:val="a3"/>
    <w:uiPriority w:val="99"/>
    <w:rPr>
      <w:rFonts w:ascii="Calibri" w:eastAsia="宋体" w:hAnsi="Calibri" w:cs="Times New Roman"/>
      <w:u w:color="000000"/>
    </w:rPr>
  </w:style>
  <w:style w:type="character" w:customStyle="1" w:styleId="a8">
    <w:name w:val="无"/>
    <w:qFormat/>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xyy</dc:creator>
  <cp:lastModifiedBy>A</cp:lastModifiedBy>
  <cp:revision>9</cp:revision>
  <dcterms:created xsi:type="dcterms:W3CDTF">2024-02-27T01:17:00Z</dcterms:created>
  <dcterms:modified xsi:type="dcterms:W3CDTF">2024-03-01T02:53:00Z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1247BA5D9D9E42A6A3778FE4AC89FE7A_12</vt:lpwstr>
  </property>
</Properties>
</file>