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6D66D">
      <w:pPr>
        <w:pStyle w:val="2"/>
        <w:spacing w:before="0" w:after="0" w:line="480" w:lineRule="exact"/>
        <w:jc w:val="center"/>
        <w:rPr>
          <w:rStyle w:val="11"/>
          <w:rFonts w:ascii="Arial" w:hAnsi="Arial" w:eastAsia="宋体" w:cs="Arial"/>
          <w:sz w:val="28"/>
          <w:szCs w:val="28"/>
        </w:rPr>
      </w:pPr>
      <w:r>
        <w:rPr>
          <w:rStyle w:val="11"/>
          <w:rFonts w:hint="eastAsia" w:ascii="Arial" w:hAnsi="Arial" w:eastAsia="宋体" w:cs="Arial"/>
          <w:sz w:val="28"/>
          <w:szCs w:val="28"/>
          <w:lang w:val="zh-TW"/>
        </w:rPr>
        <w:t>采购</w:t>
      </w:r>
      <w:r>
        <w:rPr>
          <w:rStyle w:val="11"/>
          <w:rFonts w:ascii="Arial" w:hAnsi="Arial" w:eastAsia="宋体" w:cs="Arial"/>
          <w:sz w:val="28"/>
          <w:szCs w:val="28"/>
          <w:lang w:val="zh-TW" w:eastAsia="zh-TW"/>
        </w:rPr>
        <w:t>需求</w:t>
      </w:r>
      <w:r>
        <w:rPr>
          <w:rStyle w:val="11"/>
          <w:rFonts w:hint="eastAsia" w:ascii="Arial" w:hAnsi="Arial" w:eastAsia="宋体" w:cs="Arial"/>
          <w:sz w:val="28"/>
          <w:szCs w:val="28"/>
        </w:rPr>
        <w:t>及评分标准</w:t>
      </w:r>
    </w:p>
    <w:p w14:paraId="38BA09C4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Toc1517"/>
      <w:bookmarkStart w:id="1" w:name="_Toc76389597"/>
      <w:bookmarkStart w:id="2" w:name="_Toc7143"/>
      <w:bookmarkStart w:id="3" w:name="_Toc28715"/>
      <w:bookmarkStart w:id="4" w:name="_Toc4671"/>
      <w:bookmarkStart w:id="5" w:name="_Toc3125"/>
      <w:bookmarkStart w:id="6" w:name="_Toc12972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一、项目简介</w:t>
      </w:r>
    </w:p>
    <w:p w14:paraId="2A694455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1、项目情况：</w:t>
      </w:r>
    </w:p>
    <w:p w14:paraId="7381AA19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本项目位于东南大学无锡校区，拟于</w:t>
      </w:r>
      <w:bookmarkStart w:id="7" w:name="OLE_LINK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校区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>榴园学生公寓公共服务区域内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校园服务保障点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（建筑面积约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平米）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，提供文印服务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End w:id="7"/>
    </w:p>
    <w:p w14:paraId="7A9CC9BA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8" w:name="OLE_LINK2"/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校区本着公开、公平、公正原则，采用询价方式为广大学生提供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服务。</w:t>
      </w:r>
    </w:p>
    <w:bookmarkEnd w:id="8"/>
    <w:p w14:paraId="3260123C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中标人投资建设室内装修以及其他设备设施等。</w:t>
      </w:r>
    </w:p>
    <w:p w14:paraId="6B182BA0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合同期限：三年。合同签订一个月内，中标人须完成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文印服务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>设施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布局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BDAB89A">
      <w:pPr>
        <w:pStyle w:val="4"/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经营范围：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文印服务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36F872BA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二、收取费用</w:t>
      </w:r>
    </w:p>
    <w:p w14:paraId="629FB2C0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运营费用相关：场地租金费、装修费、设备购置费、水电费、运营等相关费用自理。</w:t>
      </w:r>
    </w:p>
    <w:p w14:paraId="2321C975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三、管理要求</w:t>
      </w:r>
    </w:p>
    <w:bookmarkEnd w:id="0"/>
    <w:bookmarkEnd w:id="1"/>
    <w:bookmarkEnd w:id="2"/>
    <w:bookmarkEnd w:id="3"/>
    <w:bookmarkEnd w:id="4"/>
    <w:bookmarkEnd w:id="5"/>
    <w:bookmarkEnd w:id="6"/>
    <w:p w14:paraId="6AB59DCE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1、遵守国家法律法规，能够依照学校关于校园安全、卫生等方面的管理规定，具有良好的商业信誉和经营业绩。投标人未曾出现以下不良经营行为：</w:t>
      </w:r>
    </w:p>
    <w:p w14:paraId="52129DE5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（1）以往在承租学校经营性房屋时，擅自将承租的房屋转租、转让、转借他人或擅自调换使用的，或擅自拆改承租房屋结构或改变承租房屋用途的，以及其他不服从学校管理行为的；</w:t>
      </w:r>
    </w:p>
    <w:p w14:paraId="26BF77CC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（2）不守法经营，不诚信经营，欺诈消费者，损害劳动者利益；</w:t>
      </w:r>
    </w:p>
    <w:p w14:paraId="04B45F1F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（3）经营期间发生员工打架斗殴，引发群体事件造成负面社会影响的；</w:t>
      </w:r>
    </w:p>
    <w:p w14:paraId="2A3C5B6F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（4）超范围经营、曾在经营过程中使用不合格或超过使用期限产品的；</w:t>
      </w:r>
    </w:p>
    <w:p w14:paraId="0FBDAE60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（5）有其他影响社会信誉经营行为的。</w:t>
      </w:r>
    </w:p>
    <w:p w14:paraId="481D87D6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2、本次招标的门店要求严格执行国家、省、市关于高校及周边从事商业经营的有关规定，同时确保不影响学校师生的正常学习、生活。</w:t>
      </w:r>
    </w:p>
    <w:p w14:paraId="1FC72CAA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</w:rPr>
        <w:t>3、法定代表人（经营者）或委托代理人为非本校教职员工（包括在职、外聘、离退休）和非本校全日制在读学生。</w:t>
      </w:r>
    </w:p>
    <w:p w14:paraId="0F9493FC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</w:rPr>
      </w:pPr>
    </w:p>
    <w:p w14:paraId="4B50BC56">
      <w:pPr>
        <w:rPr>
          <w:rFonts w:asciiTheme="minorEastAsia" w:hAnsiTheme="minorEastAsia" w:eastAsiaTheme="minorEastAsia" w:cstheme="minorEastAsia"/>
        </w:rPr>
      </w:pPr>
    </w:p>
    <w:p w14:paraId="33568663">
      <w:pPr>
        <w:pStyle w:val="2"/>
        <w:spacing w:before="0" w:after="0" w:line="480" w:lineRule="exact"/>
        <w:jc w:val="center"/>
        <w:rPr>
          <w:rStyle w:val="11"/>
          <w:rFonts w:asciiTheme="minorEastAsia" w:hAnsiTheme="minorEastAsia" w:eastAsiaTheme="minorEastAsia" w:cstheme="minorEastAsia"/>
          <w:sz w:val="28"/>
          <w:szCs w:val="28"/>
          <w:lang w:val="zh-TW"/>
        </w:rPr>
      </w:pPr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评分标准</w:t>
      </w:r>
    </w:p>
    <w:p w14:paraId="01EAF758"/>
    <w:tbl>
      <w:tblPr>
        <w:tblStyle w:val="8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82"/>
        <w:gridCol w:w="1176"/>
        <w:gridCol w:w="5915"/>
        <w:gridCol w:w="482"/>
      </w:tblGrid>
      <w:tr w14:paraId="17D9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A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E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评分</w:t>
            </w:r>
          </w:p>
          <w:p w14:paraId="037C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项目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评审</w:t>
            </w:r>
          </w:p>
          <w:p w14:paraId="22654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内容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B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内容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</w:rPr>
              <w:t>分值</w:t>
            </w:r>
          </w:p>
        </w:tc>
      </w:tr>
      <w:tr w14:paraId="3B3F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1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2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商务</w:t>
            </w:r>
          </w:p>
          <w:p w14:paraId="1895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部分</w:t>
            </w:r>
          </w:p>
          <w:p w14:paraId="2CA98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</w:rPr>
              <w:t>分）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1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项目业绩 （</w:t>
            </w: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分）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D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投标人近三年来(202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</w:rPr>
              <w:t>年1月1日至开标日期，或所投业绩服务期限包含在202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</w:rPr>
              <w:t>年1月1日之后)有文印行业服务业绩，有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color w:val="auto"/>
              </w:rPr>
              <w:t>1 家得分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</w:rPr>
              <w:t xml:space="preserve"> 分，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多一家加2分，</w:t>
            </w:r>
            <w:r>
              <w:rPr>
                <w:rFonts w:hint="eastAsia" w:ascii="宋体" w:hAnsi="宋体" w:eastAsia="宋体"/>
                <w:color w:val="auto"/>
              </w:rPr>
              <w:t>本项最高得分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</w:rPr>
              <w:t>分。(所投业绩服务年限须在一年及以上，须提供加盖公章的合同复印件或营业执照复印件）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8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10</w:t>
            </w:r>
          </w:p>
        </w:tc>
      </w:tr>
      <w:tr w14:paraId="36FA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8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2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技术</w:t>
            </w:r>
          </w:p>
          <w:p w14:paraId="4D14D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部分</w:t>
            </w:r>
          </w:p>
          <w:p w14:paraId="3309C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</w:rPr>
              <w:t>（9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</w:rPr>
              <w:t>分）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经营方案（25分）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F8D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根据投标人经营服务方案（包括不仅限于</w:t>
            </w:r>
            <w:r>
              <w:rPr>
                <w:rFonts w:hint="eastAsia" w:ascii="宋体" w:hAnsi="宋体" w:eastAsia="宋体"/>
                <w:color w:val="auto"/>
              </w:rPr>
              <w:t>经营目标、经营思路、合理化方案、管理措施、人员配备、服务质量等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）的全面性、针对性、可行性描述等进行综合评分。</w:t>
            </w:r>
          </w:p>
          <w:p w14:paraId="50D5D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方案内容非常完整、全面、合理且可行的得1</w:t>
            </w: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分；</w:t>
            </w:r>
          </w:p>
          <w:p w14:paraId="361A3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方案内容比较完整、全面、合理且可行的得7分；</w:t>
            </w:r>
          </w:p>
          <w:p w14:paraId="269D6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未提供此项不得分。</w:t>
            </w:r>
          </w:p>
          <w:p w14:paraId="212A6D8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2、项目负责人答辩：</w:t>
            </w:r>
          </w:p>
          <w:p w14:paraId="6FD08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</w:rPr>
              <w:t>针对本项目现场答辩，评委根据合理性、贴切度等综合因素评分：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评委根据供应商现场陈述的内容及投标文件进行提问，对供应商回答问题内容的表述、合理性进行评分。</w:t>
            </w:r>
          </w:p>
          <w:p w14:paraId="2F19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对问题回答表述清晰、内容合理得15分；</w:t>
            </w:r>
          </w:p>
          <w:p w14:paraId="10494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对问题回答表述较清晰、内容较合理得12分；</w:t>
            </w:r>
          </w:p>
          <w:p w14:paraId="675C9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对问题回答表述不清晰、内容不合理得9分；</w:t>
            </w:r>
          </w:p>
          <w:p w14:paraId="6682E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</w:rPr>
              <w:t>其他不得分。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5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25</w:t>
            </w:r>
          </w:p>
        </w:tc>
      </w:tr>
      <w:tr w14:paraId="72C4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F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9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</w:rPr>
              <w:t xml:space="preserve">经营价格   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（45分）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388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提供加盖公章的价格服务表，门店必须提供以下服务项目并报价：黑白打印（A3、A4）、黑白复印（A3、A4）、彩色打印（A3、A4）、铜版纸打印（A3、A4）、胶装（A3、A4）、工程图数码打印/复印（A4、A3、A2、A1、A0）、证件照打印、扫描、横幅制作、X展架制作、名片制作，得15分。未提供此项不得分。</w:t>
            </w:r>
          </w:p>
          <w:p w14:paraId="46037BB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2、基础服务价格分：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3910"/>
            </w:tblGrid>
            <w:tr w14:paraId="07056F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ACEC14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服务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AE96647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基准价格</w:t>
                  </w:r>
                </w:p>
              </w:tc>
            </w:tr>
            <w:tr w14:paraId="1E3719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8C0868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黑白复印、打印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52B6E65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A4纸0.1元/面，A3纸0.2元/面</w:t>
                  </w:r>
                </w:p>
              </w:tc>
            </w:tr>
            <w:tr w14:paraId="34EA4A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2CE5A6C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彩色复印、打印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16FB11D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A4纸1元/面，A3纸2元/面</w:t>
                  </w:r>
                </w:p>
              </w:tc>
            </w:tr>
            <w:tr w14:paraId="04DA06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B437256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胶装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5861B82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论文封面6元/本，彩色封面9元/本</w:t>
                  </w:r>
                </w:p>
              </w:tc>
            </w:tr>
            <w:tr w14:paraId="01A1AF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2FD541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工程图数码打印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514FFAF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每张绘图纸：A4纸0.8元、A3纸1.5元、A2纸3元、A1纸6元、A0纸12元</w:t>
                  </w:r>
                </w:p>
              </w:tc>
            </w:tr>
            <w:tr w14:paraId="4CE4E3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2CEBE77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扫描</w:t>
                  </w:r>
                </w:p>
              </w:tc>
              <w:tc>
                <w:tcPr>
                  <w:tcW w:w="3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6DBC7D">
                  <w:pPr>
                    <w:pStyle w:val="16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60" w:beforeAutospacing="0" w:after="60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1元/张</w:t>
                  </w:r>
                </w:p>
              </w:tc>
            </w:tr>
          </w:tbl>
          <w:p w14:paraId="0408315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</w:rPr>
              <w:t>价格服务表满足上表中基础服务项目的基准价得20分。在此基础上整体每给予1%优惠，得1分，最高得10分；高于基准报价不得分。（须提供承诺函明确给予优惠比例，并加盖公章）</w:t>
            </w:r>
          </w:p>
          <w:p w14:paraId="495AC72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 xml:space="preserve">（如提供的所提供服务价格表经核实存在故意造假和抬高情况，该项得0分并作废标处理。）   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45</w:t>
            </w:r>
          </w:p>
        </w:tc>
      </w:tr>
      <w:tr w14:paraId="209B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服务承诺</w:t>
            </w:r>
          </w:p>
          <w:p w14:paraId="3DB421F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9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left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</w:rPr>
              <w:t>1、投标人能承诺若当年师生满意度考核（师生满意度网上测评、业务主管部门考核）达不到良好以上则同意第二年合同自动终止，无条件撤场，得1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</w:rPr>
              <w:t>分。</w:t>
            </w:r>
            <w:r>
              <w:rPr>
                <w:rFonts w:hint="eastAsia" w:ascii="宋体" w:hAnsi="宋体" w:eastAsia="宋体" w:cs="微软雅黑"/>
                <w:color w:val="auto"/>
                <w:kern w:val="0"/>
              </w:rPr>
              <w:t>（须提供承诺函，格式自拟。）</w:t>
            </w:r>
          </w:p>
          <w:p w14:paraId="67E02C0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2、投标人承诺接受学校组织的各类常规督查（服务价格、安全卫生等），并配合积极整改，得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分。</w:t>
            </w:r>
            <w:r>
              <w:rPr>
                <w:rFonts w:hint="eastAsia" w:ascii="宋体" w:hAnsi="宋体" w:cs="微软雅黑"/>
                <w:color w:val="auto"/>
              </w:rPr>
              <w:t>（须提供承诺函，格式自拟。）</w:t>
            </w:r>
          </w:p>
          <w:p w14:paraId="1E0674D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3、供应商针对校园师生的学习工作需求提供文印相关的特色创新服务、增值服务，根据可提供服务的种类、价格进行综合评分：</w:t>
            </w:r>
          </w:p>
          <w:p w14:paraId="78BE3E7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提出两种及以上服务且价格明确、合理，得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分；</w:t>
            </w:r>
          </w:p>
          <w:p w14:paraId="356E4E1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提出一种服务且价格明确、合理，得3分；</w:t>
            </w:r>
          </w:p>
          <w:p w14:paraId="63B5B3E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其余情况不得分。（须提供服务价格表并加盖公章）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beforeAutospacing="0" w:after="6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0</w:t>
            </w:r>
          </w:p>
        </w:tc>
      </w:tr>
    </w:tbl>
    <w:p w14:paraId="38A6C57C">
      <w:pPr>
        <w:pStyle w:val="4"/>
        <w:rPr>
          <w:rFonts w:asciiTheme="minorEastAsia" w:hAnsiTheme="minorEastAsia" w:eastAsiaTheme="minorEastAsia" w:cstheme="minorEastAsia"/>
        </w:rPr>
      </w:pPr>
      <w:bookmarkStart w:id="9" w:name="_GoBack"/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Segoe UI"/>
    <w:panose1 w:val="00000000000000000000"/>
    <w:charset w:val="00"/>
    <w:family w:val="roman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0B69"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7B96739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sB3yNAAgAAfg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C7Ad8jQAIAAH4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57B96739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7DFDA">
    <w:pPr>
      <w:pStyle w:val="1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90A95"/>
    <w:multiLevelType w:val="multilevel"/>
    <w:tmpl w:val="39D90A9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NWQzMDExNzU4MmJhYzVhZDc5MWEyNWY0NWFlOGMifQ=="/>
  </w:docVars>
  <w:rsids>
    <w:rsidRoot w:val="3AE45A20"/>
    <w:rsid w:val="00023B2C"/>
    <w:rsid w:val="00026C8A"/>
    <w:rsid w:val="001C6A32"/>
    <w:rsid w:val="0073799B"/>
    <w:rsid w:val="0090628D"/>
    <w:rsid w:val="0098221D"/>
    <w:rsid w:val="00A11FF3"/>
    <w:rsid w:val="00DE7C29"/>
    <w:rsid w:val="00E13519"/>
    <w:rsid w:val="1CD74F7A"/>
    <w:rsid w:val="2AB7478C"/>
    <w:rsid w:val="395F7A7D"/>
    <w:rsid w:val="3AE45A20"/>
    <w:rsid w:val="40001BD9"/>
    <w:rsid w:val="526D6A4B"/>
    <w:rsid w:val="5C4161B1"/>
    <w:rsid w:val="605D056C"/>
    <w:rsid w:val="6EFED7E2"/>
    <w:rsid w:val="771875BF"/>
    <w:rsid w:val="7FCD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Times New Roman" w:cs="Times New Roman"/>
      <w:b/>
      <w:bCs/>
      <w:kern w:val="44"/>
      <w:sz w:val="72"/>
      <w:szCs w:val="72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eastAsia="宋体" w:cs="Times New Roman"/>
      <w:color w:val="auto"/>
      <w:szCs w:val="22"/>
    </w:rPr>
  </w:style>
  <w:style w:type="paragraph" w:styleId="5">
    <w:name w:val="Body Text Indent"/>
    <w:basedOn w:val="1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eastAsia="Calibri" w:cs="Calibri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无"/>
    <w:qFormat/>
    <w:uiPriority w:val="0"/>
  </w:style>
  <w:style w:type="character" w:customStyle="1" w:styleId="12">
    <w:name w:val="style3 style6"/>
    <w:basedOn w:val="10"/>
    <w:qFormat/>
    <w:uiPriority w:val="0"/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正文首行缩进 21"/>
    <w:basedOn w:val="5"/>
    <w:semiHidden/>
    <w:qFormat/>
    <w:uiPriority w:val="0"/>
    <w:pPr>
      <w:spacing w:before="100" w:beforeAutospacing="1" w:after="120"/>
      <w:ind w:left="420" w:leftChars="200" w:firstLine="420"/>
    </w:pPr>
    <w:rPr>
      <w:rFonts w:ascii="Calibri" w:hAnsi="Calibri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1689</Words>
  <Characters>1753</Characters>
  <Lines>10</Lines>
  <Paragraphs>2</Paragraphs>
  <TotalTime>423</TotalTime>
  <ScaleCrop>false</ScaleCrop>
  <LinksUpToDate>false</LinksUpToDate>
  <CharactersWithSpaces>1763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2023-11-17T16:29:00Z</dcterms:created>
  <dc:creator>王阿萌</dc:creator>
  <cp:lastModifiedBy>周文佳</cp:lastModifiedBy>
  <cp:lastPrinted>2025-02-25T02:26:17Z</cp:lastPrinted>
  <dcterms:modified xsi:type="dcterms:W3CDTF">2025-02-25T07:52:24Z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BDAF5C374B214768A43C29FB47120D91_13</vt:lpwstr>
  </property>
</Properties>
</file>