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E6086">
      <w:pPr>
        <w:rPr>
          <w:rFonts w:hint="default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bookmarkStart w:id="2" w:name="_GoBack"/>
      <w:bookmarkEnd w:id="2"/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7DD1BFA2">
      <w:pPr>
        <w:jc w:val="center"/>
        <w:rPr>
          <w:rFonts w:hint="default" w:ascii="方正小标宋简体" w:eastAsia="方正小标宋简体"/>
          <w:b/>
          <w:sz w:val="44"/>
          <w:szCs w:val="44"/>
          <w:lang w:val="en-US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东南大学无锡校区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健身房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器械清单</w:t>
      </w:r>
    </w:p>
    <w:tbl>
      <w:tblPr>
        <w:tblStyle w:val="6"/>
        <w:tblW w:w="8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346"/>
        <w:gridCol w:w="1816"/>
        <w:gridCol w:w="2010"/>
      </w:tblGrid>
      <w:tr w14:paraId="60C9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DCE6F1" w:fill="FFFFFF"/>
            <w:noWrap/>
            <w:vAlign w:val="center"/>
          </w:tcPr>
          <w:p w14:paraId="1A2C3301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337619E0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设备名称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693F7AEF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数量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386B47D3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单位</w:t>
            </w:r>
          </w:p>
        </w:tc>
      </w:tr>
      <w:tr w14:paraId="18B1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9545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4A5E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动感单车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DC87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87A4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辆</w:t>
            </w:r>
          </w:p>
        </w:tc>
      </w:tr>
      <w:tr w14:paraId="1680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15FAF77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0700190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划船器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68BFDE9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1A157FB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51DF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56B5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E65F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跑步机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C7D1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0F11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4006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1D3FA58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66AFFC2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商用椭圆机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5814F73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51756E6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14D8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152F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7829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商用卧式健身车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56FF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ADB3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2858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3B7353B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29B3AAD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肩膀提升训练器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28CC912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204ECC7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15A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453C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C3AA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坐式推肩训练器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BAA0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26ED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03BB8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7C2E67E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4651FC3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下位蝴蝶式胸肌训练器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452617E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1D62E5D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00B57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4133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7162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大腿伸展训练器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5C1C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BBAA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608F3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10FC393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4BA5508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蹬腿训练器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7FB63CA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1DB4FCF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06A7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8E12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456C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大腿内外侧肌训练器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7077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A9CC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70F3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2B90C70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42E39C9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躯干转动式训练器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3CA23A5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4996740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3880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F389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1A67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背部延展训练器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7EF1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83C2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1F47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75EA8FB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24B9C9C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高拉力背肌训练器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3D0DE93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1FC4C36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00F7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82BF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B6EE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肱二头肌训练器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02F7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0F49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48B8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03A8487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5A853D0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上位蝴蝶式胸肌训练器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587BEA2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642C690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3220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9917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630B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高低拉训练器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5E1F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FD2D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229C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09D5480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325163A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坐式胸肌推举训练器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23EF184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3CF2204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325B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33E8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5BC0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单双杠训练器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0DD7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78E9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28091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070FE0A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009AD9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哑铃（2.5-25kg）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641705D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2978634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套</w:t>
            </w:r>
          </w:p>
        </w:tc>
      </w:tr>
      <w:tr w14:paraId="4ABF7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F161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06F8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哑铃架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CFA2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872E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16F2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7AD549F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20BE036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可调节哑铃凳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1CC6E2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714CEB0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3FAE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386E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2EAF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罗马椅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E4DC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2C3A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4FA6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6F01247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3D73D73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水平推举椅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79143A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369A279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688A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8710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496D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下斜推举椅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4118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4EE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21E2B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4EADD0C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7DD0EAD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上斜推举椅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8B9371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02AB9AC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3631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C641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DDF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大腿深蹲训练器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417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4876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34158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6CF1B19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28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2DC6247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史密斯训练机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047E5E6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1B31A6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5A59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C6E1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29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14060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大飞鸟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1070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CE3D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0CD1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2CB95C6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30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50D68B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深蹲架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4091616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61D8120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7F2E8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0199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31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4711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小飞鸟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BCA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40D4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6604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624264B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32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6DDE2A3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竞技奥杆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6319A6D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075BE1D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根</w:t>
            </w:r>
          </w:p>
        </w:tc>
      </w:tr>
      <w:tr w14:paraId="1413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951CF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33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1278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PU杠铃直杆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E34C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B8B0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套</w:t>
            </w:r>
          </w:p>
        </w:tc>
      </w:tr>
      <w:tr w14:paraId="6E0D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4644064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34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D690F46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PU杠铃曲杆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6B60267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D809FF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套</w:t>
            </w:r>
          </w:p>
        </w:tc>
      </w:tr>
      <w:tr w14:paraId="35646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92211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35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25C7E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杠铃架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05A7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E24C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3EDE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noWrap/>
            <w:vAlign w:val="center"/>
          </w:tcPr>
          <w:p w14:paraId="10C48804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36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3672F2E7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拉伸机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1BF7C37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FFFFFF"/>
            <w:vAlign w:val="center"/>
          </w:tcPr>
          <w:p w14:paraId="5852EB22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263F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E354B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37</w:t>
            </w:r>
          </w:p>
        </w:tc>
        <w:tc>
          <w:tcPr>
            <w:tcW w:w="3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F19F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腹肌练习椅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4AEEC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0CB45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台</w:t>
            </w:r>
          </w:p>
        </w:tc>
      </w:tr>
      <w:tr w14:paraId="2DCE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7184E"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总计</w:t>
            </w:r>
          </w:p>
        </w:tc>
        <w:tc>
          <w:tcPr>
            <w:tcW w:w="7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B1B66"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82台件</w:t>
            </w:r>
          </w:p>
        </w:tc>
      </w:tr>
    </w:tbl>
    <w:p w14:paraId="4FBE549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br w:type="page"/>
      </w:r>
    </w:p>
    <w:p w14:paraId="1C405102">
      <w:pPr>
        <w:rPr>
          <w:rFonts w:hint="default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4424CA26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项目技术要求和有关说明"/>
      <w:bookmarkEnd w:id="0"/>
      <w:r>
        <w:rPr>
          <w:rFonts w:hint="eastAsia" w:ascii="方正小标宋简体" w:eastAsia="方正小标宋简体"/>
          <w:b/>
          <w:sz w:val="44"/>
          <w:szCs w:val="44"/>
        </w:rPr>
        <w:t>东南大学无锡校区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健身房托管</w:t>
      </w:r>
      <w:r>
        <w:rPr>
          <w:rFonts w:hint="eastAsia" w:ascii="方正小标宋简体" w:eastAsia="方正小标宋简体"/>
          <w:b/>
          <w:sz w:val="44"/>
          <w:szCs w:val="44"/>
        </w:rPr>
        <w:t>服务项目需求</w:t>
      </w:r>
    </w:p>
    <w:p w14:paraId="0546F345">
      <w:pPr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一、项目名称：</w:t>
      </w:r>
      <w:r>
        <w:rPr>
          <w:rFonts w:hint="eastAsia" w:ascii="仿宋_GB2312" w:eastAsia="仿宋_GB2312"/>
          <w:sz w:val="28"/>
          <w:szCs w:val="32"/>
        </w:rPr>
        <w:t>东南大学无锡校区</w:t>
      </w:r>
      <w:r>
        <w:rPr>
          <w:rFonts w:hint="eastAsia" w:ascii="仿宋_GB2312" w:eastAsia="仿宋_GB2312"/>
          <w:sz w:val="28"/>
          <w:szCs w:val="32"/>
          <w:lang w:eastAsia="zh-CN"/>
        </w:rPr>
        <w:t>健身房托管</w:t>
      </w:r>
      <w:r>
        <w:rPr>
          <w:rFonts w:hint="eastAsia" w:ascii="仿宋_GB2312" w:eastAsia="仿宋_GB2312"/>
          <w:sz w:val="28"/>
          <w:szCs w:val="32"/>
        </w:rPr>
        <w:t>服务项目</w:t>
      </w:r>
    </w:p>
    <w:p w14:paraId="0DEF4AE0">
      <w:pPr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二、项目目标</w:t>
      </w:r>
    </w:p>
    <w:p w14:paraId="40764B52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提供健身房的器材维护和健身专业指导（含团操课程等）等业务</w:t>
      </w:r>
      <w:r>
        <w:rPr>
          <w:rFonts w:hint="eastAsia" w:ascii="仿宋_GB2312" w:eastAsia="仿宋_GB2312"/>
          <w:sz w:val="28"/>
          <w:szCs w:val="32"/>
          <w:lang w:eastAsia="zh-CN"/>
        </w:rPr>
        <w:t>，确保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健身房安全、有序运作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 w14:paraId="1029D4BA">
      <w:pPr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三、项目编号：</w:t>
      </w:r>
    </w:p>
    <w:p w14:paraId="367BF9EA">
      <w:pPr>
        <w:rPr>
          <w:rFonts w:hint="eastAsia" w:ascii="仿宋_GB2312" w:eastAsia="仿宋_GB2312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32"/>
        </w:rPr>
        <w:t>四、项目预算：</w:t>
      </w:r>
      <w:r>
        <w:rPr>
          <w:rFonts w:hint="eastAsia" w:ascii="黑体" w:hAnsi="黑体" w:eastAsia="黑体"/>
          <w:b w:val="0"/>
          <w:bCs/>
          <w:sz w:val="28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32"/>
        </w:rPr>
        <w:t>万元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（含人工、授课费、维修费、税金等，健身房器械维护工具和配件由校方和器械商提供。）</w:t>
      </w:r>
    </w:p>
    <w:p w14:paraId="2844020A">
      <w:pPr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五、项目</w:t>
      </w:r>
      <w:r>
        <w:rPr>
          <w:rFonts w:hint="eastAsia" w:ascii="黑体" w:hAnsi="黑体" w:eastAsia="黑体"/>
          <w:b/>
          <w:sz w:val="28"/>
          <w:szCs w:val="32"/>
          <w:lang w:eastAsia="zh-CN"/>
        </w:rPr>
        <w:t>服务</w:t>
      </w:r>
      <w:r>
        <w:rPr>
          <w:rFonts w:hint="eastAsia" w:ascii="黑体" w:hAnsi="黑体" w:eastAsia="黑体"/>
          <w:b/>
          <w:sz w:val="28"/>
          <w:szCs w:val="32"/>
        </w:rPr>
        <w:t>期限：</w:t>
      </w:r>
      <w:r>
        <w:rPr>
          <w:rFonts w:hint="eastAsia" w:ascii="仿宋_GB2312" w:eastAsia="仿宋_GB2312"/>
          <w:color w:val="000000"/>
          <w:sz w:val="28"/>
          <w:szCs w:val="32"/>
          <w:shd w:val="clear" w:color="auto" w:fill="FFFFFF"/>
        </w:rPr>
        <w:t>服务有效期为1年</w:t>
      </w:r>
    </w:p>
    <w:p w14:paraId="611DEBD3">
      <w:pPr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六、项目范围</w:t>
      </w:r>
      <w:r>
        <w:rPr>
          <w:rFonts w:hint="eastAsia" w:ascii="仿宋_GB2312" w:eastAsia="仿宋_GB2312"/>
          <w:sz w:val="28"/>
          <w:szCs w:val="32"/>
        </w:rPr>
        <w:br w:type="textWrapping"/>
      </w:r>
      <w:r>
        <w:rPr>
          <w:rFonts w:hint="eastAsia" w:ascii="仿宋_GB2312" w:eastAsia="仿宋_GB2312"/>
          <w:sz w:val="28"/>
          <w:szCs w:val="32"/>
        </w:rPr>
        <w:t>东南大学无锡校区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体育场馆健身房</w:t>
      </w:r>
      <w:r>
        <w:rPr>
          <w:rFonts w:hint="eastAsia" w:ascii="仿宋_GB2312" w:eastAsia="仿宋_GB2312"/>
          <w:sz w:val="28"/>
          <w:szCs w:val="32"/>
        </w:rPr>
        <w:t>。</w:t>
      </w:r>
    </w:p>
    <w:p w14:paraId="0CBF5C79">
      <w:pPr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七、项目人员管理服务要求</w:t>
      </w:r>
    </w:p>
    <w:p w14:paraId="07A34DFD">
      <w:pPr>
        <w:pStyle w:val="5"/>
        <w:ind w:left="0" w:leftChars="0" w:firstLine="444" w:firstLineChars="0"/>
        <w:rPr>
          <w:rFonts w:ascii="仿宋_GB2312" w:eastAsia="仿宋_GB2312"/>
          <w:b/>
          <w:sz w:val="28"/>
          <w:szCs w:val="32"/>
          <w:lang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（一）人员能力要求</w:t>
      </w:r>
    </w:p>
    <w:p w14:paraId="0436E946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★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28"/>
          <w:szCs w:val="32"/>
          <w:lang w:eastAsia="zh-CN"/>
        </w:rPr>
        <w:t>标单位应对本项目成立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健身房运营管理</w:t>
      </w:r>
      <w:r>
        <w:rPr>
          <w:rFonts w:hint="eastAsia" w:ascii="仿宋_GB2312" w:eastAsia="仿宋_GB2312"/>
          <w:sz w:val="28"/>
          <w:szCs w:val="32"/>
          <w:lang w:eastAsia="zh-CN"/>
        </w:rPr>
        <w:t>服务专项团队，服务期间提供不低于1名教练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28"/>
          <w:szCs w:val="32"/>
          <w:lang w:eastAsia="zh-CN"/>
        </w:rPr>
        <w:t>固定驻场服务，学校重大活动（如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外部嘉宾来访参观、各级体育类赛事</w:t>
      </w:r>
      <w:r>
        <w:rPr>
          <w:rFonts w:hint="eastAsia" w:ascii="仿宋_GB2312" w:eastAsia="仿宋_GB2312"/>
          <w:sz w:val="28"/>
          <w:szCs w:val="32"/>
          <w:lang w:eastAsia="zh-CN"/>
        </w:rPr>
        <w:t>等）、应急事件处置期间，需按照采购方要求另外增派人手（费用不另行支付）。</w:t>
      </w:r>
    </w:p>
    <w:p w14:paraId="499FE51E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☆驻场时间</w:t>
      </w:r>
      <w:r>
        <w:rPr>
          <w:rFonts w:hint="eastAsia" w:ascii="仿宋_GB2312" w:eastAsia="仿宋_GB2312"/>
          <w:sz w:val="28"/>
          <w:szCs w:val="32"/>
          <w:lang w:eastAsia="zh-CN"/>
        </w:rPr>
        <w:t>：学期内每周一至周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日14</w:t>
      </w:r>
      <w:r>
        <w:rPr>
          <w:rFonts w:ascii="仿宋_GB2312" w:eastAsia="仿宋_GB2312"/>
          <w:sz w:val="28"/>
          <w:szCs w:val="32"/>
          <w:lang w:eastAsia="zh-CN"/>
        </w:rPr>
        <w:t>: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0</w:t>
      </w:r>
      <w:r>
        <w:rPr>
          <w:rFonts w:ascii="仿宋_GB2312" w:eastAsia="仿宋_GB2312"/>
          <w:sz w:val="28"/>
          <w:szCs w:val="32"/>
          <w:lang w:eastAsia="zh-CN"/>
        </w:rPr>
        <w:t>0-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22</w:t>
      </w:r>
      <w:r>
        <w:rPr>
          <w:rFonts w:ascii="仿宋_GB2312" w:eastAsia="仿宋_GB2312"/>
          <w:sz w:val="28"/>
          <w:szCs w:val="32"/>
          <w:lang w:eastAsia="zh-CN"/>
        </w:rPr>
        <w:t>: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0</w:t>
      </w:r>
      <w:r>
        <w:rPr>
          <w:rFonts w:ascii="仿宋_GB2312" w:eastAsia="仿宋_GB2312"/>
          <w:sz w:val="28"/>
          <w:szCs w:val="32"/>
          <w:lang w:eastAsia="zh-CN"/>
        </w:rPr>
        <w:t>0（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团操课程</w:t>
      </w:r>
      <w:r>
        <w:rPr>
          <w:rFonts w:ascii="仿宋_GB2312" w:eastAsia="仿宋_GB2312"/>
          <w:sz w:val="28"/>
          <w:szCs w:val="32"/>
          <w:lang w:eastAsia="zh-CN"/>
        </w:rPr>
        <w:t>需按课表已排课时段驻场，确保至少课前10分钟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到场，做好课程的准备工作</w:t>
      </w:r>
      <w:r>
        <w:rPr>
          <w:rFonts w:ascii="仿宋_GB2312" w:eastAsia="仿宋_GB2312"/>
          <w:sz w:val="28"/>
          <w:szCs w:val="32"/>
          <w:lang w:eastAsia="zh-CN"/>
        </w:rPr>
        <w:t>；寒暑假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期间</w:t>
      </w:r>
      <w:r>
        <w:rPr>
          <w:rFonts w:ascii="仿宋_GB2312" w:eastAsia="仿宋_GB2312"/>
          <w:sz w:val="28"/>
          <w:szCs w:val="32"/>
          <w:lang w:eastAsia="zh-CN"/>
        </w:rPr>
        <w:t>按需驻场）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 w14:paraId="02B79BD0">
      <w:pPr>
        <w:pStyle w:val="5"/>
        <w:ind w:left="0" w:leftChars="0" w:firstLine="444" w:firstLineChars="0"/>
        <w:rPr>
          <w:rFonts w:ascii="仿宋_GB2312" w:eastAsia="仿宋_GB2312"/>
          <w:b/>
          <w:sz w:val="28"/>
          <w:szCs w:val="32"/>
          <w:lang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（二）人员流动性要求</w:t>
      </w:r>
    </w:p>
    <w:p w14:paraId="3F948663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★服务期间要求不低于1名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教练人员</w:t>
      </w:r>
      <w:r>
        <w:rPr>
          <w:rFonts w:hint="eastAsia" w:ascii="仿宋_GB2312" w:eastAsia="仿宋_GB2312"/>
          <w:sz w:val="28"/>
          <w:szCs w:val="32"/>
          <w:lang w:eastAsia="zh-CN"/>
        </w:rPr>
        <w:t>常驻现场。</w:t>
      </w:r>
    </w:p>
    <w:p w14:paraId="3FF45F4E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★中标单位应至少提供1名应急联系人及联系电话。</w:t>
      </w:r>
    </w:p>
    <w:p w14:paraId="1CF8F6EC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★中标单位须提供 7*24 小时电话及远程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视频连线服务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 w14:paraId="115D4CD1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经采购方认定存在违纪行为、服务能力较差的驻场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教练</w:t>
      </w:r>
      <w:r>
        <w:rPr>
          <w:rFonts w:hint="eastAsia" w:ascii="仿宋_GB2312" w:eastAsia="仿宋_GB2312"/>
          <w:sz w:val="28"/>
          <w:szCs w:val="32"/>
          <w:lang w:eastAsia="zh-CN"/>
        </w:rPr>
        <w:t>人员，采购方将以书面工作联系函形式正式通知立即更换相应驻场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教练</w:t>
      </w:r>
      <w:r>
        <w:rPr>
          <w:rFonts w:hint="eastAsia" w:ascii="仿宋_GB2312" w:eastAsia="仿宋_GB2312"/>
          <w:sz w:val="28"/>
          <w:szCs w:val="32"/>
          <w:lang w:eastAsia="zh-CN"/>
        </w:rPr>
        <w:t>人员。</w:t>
      </w:r>
    </w:p>
    <w:p w14:paraId="795BD476">
      <w:pPr>
        <w:pStyle w:val="5"/>
        <w:ind w:left="0" w:leftChars="0" w:firstLine="444" w:firstLineChars="0"/>
        <w:rPr>
          <w:rFonts w:ascii="仿宋_GB2312" w:eastAsia="仿宋_GB2312"/>
          <w:b/>
          <w:sz w:val="28"/>
          <w:szCs w:val="32"/>
          <w:lang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（三）项目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运营管理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工作要求</w:t>
      </w:r>
    </w:p>
    <w:p w14:paraId="503A64FE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项目现场应派驻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2"/>
          <w:u w:val="single"/>
          <w:lang w:eastAsia="zh-CN"/>
        </w:rPr>
        <w:t>1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2"/>
          <w:lang w:eastAsia="zh-CN"/>
        </w:rPr>
        <w:t>名现场教练人员，驻场时间内需保证</w:t>
      </w:r>
      <w:r>
        <w:rPr>
          <w:rFonts w:hint="eastAsia" w:ascii="仿宋_GB2312" w:eastAsia="仿宋_GB2312"/>
          <w:sz w:val="28"/>
          <w:szCs w:val="32"/>
          <w:u w:val="single"/>
          <w:lang w:eastAsia="zh-CN"/>
        </w:rPr>
        <w:t xml:space="preserve"> 1 </w:t>
      </w:r>
      <w:r>
        <w:rPr>
          <w:rFonts w:hint="eastAsia" w:ascii="仿宋_GB2312" w:eastAsia="仿宋_GB2312"/>
          <w:sz w:val="28"/>
          <w:szCs w:val="32"/>
          <w:lang w:eastAsia="zh-CN"/>
        </w:rPr>
        <w:t>名现场教练人员在场。选派现场教练人员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需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持有健身类相关资质证书</w:t>
      </w:r>
      <w:r>
        <w:rPr>
          <w:rFonts w:hint="eastAsia" w:ascii="仿宋_GB2312" w:eastAsia="仿宋_GB2312"/>
          <w:sz w:val="28"/>
          <w:szCs w:val="32"/>
          <w:lang w:eastAsia="zh-CN"/>
        </w:rPr>
        <w:t>，经采购方认可后方能上岗，签署《保密承诺书》和《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健身</w:t>
      </w:r>
      <w:r>
        <w:rPr>
          <w:rFonts w:hint="eastAsia" w:ascii="仿宋_GB2312" w:eastAsia="仿宋_GB2312"/>
          <w:sz w:val="28"/>
          <w:szCs w:val="32"/>
          <w:lang w:eastAsia="zh-CN"/>
        </w:rPr>
        <w:t>教练驻场服务人员须知承诺书》。</w:t>
      </w:r>
    </w:p>
    <w:p w14:paraId="4FAF33AC">
      <w:pPr>
        <w:pStyle w:val="5"/>
        <w:ind w:left="0" w:leftChars="0" w:firstLine="444" w:firstLineChars="0"/>
        <w:rPr>
          <w:rFonts w:ascii="仿宋_GB2312" w:eastAsia="仿宋_GB2312"/>
          <w:b/>
          <w:sz w:val="28"/>
          <w:szCs w:val="32"/>
          <w:lang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（四）项目人员管理</w:t>
      </w:r>
    </w:p>
    <w:p w14:paraId="775B8921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投标方须制定详尽的人员管理条例，包括并不限于以下内容：</w:t>
      </w:r>
    </w:p>
    <w:p w14:paraId="0DA8B83E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1、派驻人员服从采购方的统一安排；严格遵守采购方的工作时间，工作期间不得从事其它活动。如需请假需提前告知并获得采购方批准后方可休假，休假期间投标方需补充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具备</w:t>
      </w:r>
      <w:r>
        <w:rPr>
          <w:rFonts w:hint="eastAsia" w:ascii="仿宋_GB2312" w:eastAsia="仿宋_GB2312"/>
          <w:sz w:val="28"/>
          <w:szCs w:val="32"/>
          <w:lang w:eastAsia="zh-CN"/>
        </w:rPr>
        <w:t>相关能力的人员；</w:t>
      </w:r>
    </w:p>
    <w:p w14:paraId="1CB0E2BD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2、与客户单位相关部门协同工作，密切配合，共同开展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健身房运营管理</w:t>
      </w:r>
      <w:r>
        <w:rPr>
          <w:rFonts w:hint="eastAsia" w:ascii="仿宋_GB2312" w:eastAsia="仿宋_GB2312"/>
          <w:sz w:val="28"/>
          <w:szCs w:val="32"/>
          <w:lang w:eastAsia="zh-CN"/>
        </w:rPr>
        <w:t>工作；</w:t>
      </w:r>
    </w:p>
    <w:p w14:paraId="48F739B0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3、所派驻人员应严格遵守采购方的规章制度和保密制度，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对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采购方提供的名单、信息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、业务数据等负有保密责任，不得随意</w:t>
      </w:r>
      <w:r>
        <w:rPr>
          <w:rFonts w:hint="eastAsia" w:ascii="仿宋_GB2312" w:eastAsia="仿宋_GB2312"/>
          <w:sz w:val="28"/>
          <w:szCs w:val="32"/>
          <w:lang w:eastAsia="zh-CN"/>
        </w:rPr>
        <w:t>复制和传播。</w:t>
      </w:r>
    </w:p>
    <w:p w14:paraId="4F6CE449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4、驻场服务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教练人员</w:t>
      </w:r>
      <w:r>
        <w:rPr>
          <w:rFonts w:hint="eastAsia" w:ascii="仿宋_GB2312" w:eastAsia="仿宋_GB2312"/>
          <w:sz w:val="28"/>
          <w:szCs w:val="32"/>
          <w:lang w:eastAsia="zh-CN"/>
        </w:rPr>
        <w:t>在进行现场服务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时必须在保证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健身者人身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安全的前</w:t>
      </w:r>
      <w:r>
        <w:rPr>
          <w:rFonts w:hint="eastAsia" w:ascii="仿宋_GB2312" w:eastAsia="仿宋_GB2312"/>
          <w:sz w:val="28"/>
          <w:szCs w:val="32"/>
          <w:lang w:eastAsia="zh-CN"/>
        </w:rPr>
        <w:t>提下开展工作。</w:t>
      </w:r>
    </w:p>
    <w:p w14:paraId="1F7EAC13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5、投标方所派驻的人员必须严格按照投标书的要求进行安排，试用期为</w:t>
      </w:r>
      <w:r>
        <w:rPr>
          <w:rFonts w:hint="eastAsia" w:ascii="仿宋_GB2312" w:eastAsia="仿宋_GB2312"/>
          <w:sz w:val="28"/>
          <w:szCs w:val="32"/>
          <w:u w:val="single"/>
          <w:lang w:eastAsia="zh-CN"/>
        </w:rPr>
        <w:t xml:space="preserve"> 1 </w:t>
      </w:r>
      <w:r>
        <w:rPr>
          <w:rFonts w:hint="eastAsia" w:ascii="仿宋_GB2312" w:eastAsia="仿宋_GB2312"/>
          <w:sz w:val="28"/>
          <w:szCs w:val="32"/>
          <w:lang w:eastAsia="zh-CN"/>
        </w:rPr>
        <w:t>个月，采购方有权进行合理选择。合同期内将不定期对派驻人员进行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职业素质</w:t>
      </w:r>
      <w:r>
        <w:rPr>
          <w:rFonts w:hint="eastAsia" w:ascii="仿宋_GB2312" w:eastAsia="仿宋_GB2312"/>
          <w:sz w:val="28"/>
          <w:szCs w:val="32"/>
          <w:lang w:eastAsia="zh-CN"/>
        </w:rPr>
        <w:t>、能力、品德、服务态度、精神面貌、出勤率、用户投诉率等方面的综合考核，对考核不合格者有权做出相应处理，并追究投标方有关责任。</w:t>
      </w:r>
    </w:p>
    <w:p w14:paraId="05668643">
      <w:pPr>
        <w:pStyle w:val="5"/>
        <w:ind w:left="0" w:leftChars="0" w:firstLine="444" w:firstLineChars="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6、服务人员储备：在搭建教练服务管理体系的过程中，制定完善的人员招聘、培训流程，配合人员绩效考核以及关键岗位备份制度等一整套的人员管理模式，保证教练服务团队的人员供给，同时确保服务人员在服务规范、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职业素质</w:t>
      </w:r>
      <w:r>
        <w:rPr>
          <w:rFonts w:hint="eastAsia" w:ascii="仿宋_GB2312" w:eastAsia="仿宋_GB2312"/>
          <w:sz w:val="28"/>
          <w:szCs w:val="32"/>
          <w:lang w:eastAsia="zh-CN"/>
        </w:rPr>
        <w:t>、沟通能力等各方面，满足本项目的需求。</w:t>
      </w:r>
    </w:p>
    <w:p w14:paraId="7125424A">
      <w:pPr>
        <w:rPr>
          <w:rFonts w:hint="eastAsia"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八、项目内容</w:t>
      </w:r>
    </w:p>
    <w:p w14:paraId="66FC2B46">
      <w:pPr>
        <w:pStyle w:val="5"/>
        <w:ind w:left="0" w:leftChars="0" w:firstLine="0" w:firstLineChars="0"/>
        <w:rPr>
          <w:rFonts w:hint="default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健身指导</w:t>
      </w:r>
    </w:p>
    <w:p w14:paraId="08E8D362">
      <w:pPr>
        <w:pStyle w:val="5"/>
        <w:ind w:left="0" w:leftChars="0" w:firstLine="560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default" w:ascii="仿宋_GB2312" w:eastAsia="仿宋_GB2312"/>
          <w:sz w:val="28"/>
          <w:szCs w:val="32"/>
          <w:lang w:val="en-US" w:eastAsia="zh-CN"/>
        </w:rPr>
        <w:t>1. 提供专业健身指导：驻场教练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人员</w:t>
      </w:r>
      <w:r>
        <w:rPr>
          <w:rFonts w:hint="default" w:ascii="仿宋_GB2312" w:eastAsia="仿宋_GB2312"/>
          <w:sz w:val="28"/>
          <w:szCs w:val="32"/>
          <w:lang w:val="en-US" w:eastAsia="zh-CN"/>
        </w:rPr>
        <w:t>需提供个性化健身指导，包括但不限于力量训练、有氧训练、柔韧性训练等。</w:t>
      </w:r>
    </w:p>
    <w:p w14:paraId="196AA7F5">
      <w:pPr>
        <w:pStyle w:val="5"/>
        <w:ind w:left="0" w:leftChars="0" w:firstLine="560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default" w:ascii="仿宋_GB2312" w:eastAsia="仿宋_GB2312"/>
          <w:sz w:val="28"/>
          <w:szCs w:val="32"/>
          <w:lang w:val="en-US" w:eastAsia="zh-CN"/>
        </w:rPr>
        <w:t>2. 团操课程：定期举办团操课</w:t>
      </w:r>
      <w:r>
        <w:rPr>
          <w:rFonts w:hint="default" w:ascii="仿宋_GB2312" w:eastAsia="仿宋_GB2312"/>
          <w:sz w:val="28"/>
          <w:szCs w:val="32"/>
          <w:highlight w:val="none"/>
          <w:lang w:val="en-US" w:eastAsia="zh-CN"/>
        </w:rPr>
        <w:t>程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（每周不少于3次）</w:t>
      </w:r>
      <w:r>
        <w:rPr>
          <w:rFonts w:hint="default" w:ascii="仿宋_GB2312" w:eastAsia="仿宋_GB2312"/>
          <w:sz w:val="28"/>
          <w:szCs w:val="32"/>
          <w:highlight w:val="none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包括但不限于</w:t>
      </w:r>
      <w:r>
        <w:rPr>
          <w:rFonts w:hint="default" w:ascii="仿宋_GB2312" w:eastAsia="仿宋_GB2312"/>
          <w:sz w:val="28"/>
          <w:szCs w:val="32"/>
          <w:lang w:val="en-US" w:eastAsia="zh-CN"/>
        </w:rPr>
        <w:t>瑜伽、普拉提、有氧操等，确保课程内容丰富多样，满足不同健身者的需求。</w:t>
      </w:r>
    </w:p>
    <w:p w14:paraId="391D4421">
      <w:pPr>
        <w:pStyle w:val="5"/>
        <w:ind w:left="0" w:leftChars="0" w:firstLine="560"/>
        <w:rPr>
          <w:rFonts w:hint="eastAsia" w:ascii="黑体" w:hAnsi="黑体" w:eastAsia="黑体"/>
          <w:b/>
          <w:sz w:val="28"/>
          <w:szCs w:val="32"/>
        </w:rPr>
      </w:pPr>
      <w:r>
        <w:rPr>
          <w:rFonts w:hint="default" w:ascii="仿宋_GB2312" w:eastAsia="仿宋_GB2312"/>
          <w:sz w:val="28"/>
          <w:szCs w:val="32"/>
          <w:lang w:val="en-US" w:eastAsia="zh-CN"/>
        </w:rPr>
        <w:t xml:space="preserve">3.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安全保障</w:t>
      </w:r>
      <w:r>
        <w:rPr>
          <w:rFonts w:hint="default" w:ascii="仿宋_GB2312" w:eastAsia="仿宋_GB2312"/>
          <w:sz w:val="28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驻场期间，教练人员需全程关注健身房内所有健身者的安全，对不安全行为（如器械使用不当、超负荷训练、危险动作等）及时制止并纠正，确保健身者的人身安全</w:t>
      </w:r>
      <w:r>
        <w:rPr>
          <w:rFonts w:hint="default" w:ascii="仿宋_GB2312" w:eastAsia="仿宋_GB2312"/>
          <w:sz w:val="28"/>
          <w:szCs w:val="32"/>
          <w:lang w:val="en-US" w:eastAsia="zh-CN"/>
        </w:rPr>
        <w:t>。</w:t>
      </w:r>
    </w:p>
    <w:p w14:paraId="293C20E1">
      <w:pPr>
        <w:pStyle w:val="5"/>
        <w:ind w:left="0" w:leftChars="0" w:firstLine="0" w:firstLineChars="0"/>
        <w:rPr>
          <w:rFonts w:hint="default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器材管理</w:t>
      </w:r>
    </w:p>
    <w:p w14:paraId="6C334175">
      <w:pPr>
        <w:pStyle w:val="5"/>
        <w:ind w:left="0" w:leftChars="0" w:firstLine="560"/>
        <w:rPr>
          <w:rFonts w:hint="eastAsia" w:ascii="仿宋_GB2312" w:eastAsia="宋体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1、健身房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器材</w:t>
      </w:r>
      <w:r>
        <w:rPr>
          <w:rFonts w:hint="eastAsia" w:ascii="仿宋_GB2312" w:eastAsia="仿宋_GB2312"/>
          <w:sz w:val="28"/>
          <w:szCs w:val="32"/>
          <w:lang w:eastAsia="zh-CN"/>
        </w:rPr>
        <w:t>日常维护：管理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采购方</w:t>
      </w:r>
      <w:r>
        <w:rPr>
          <w:rFonts w:hint="eastAsia" w:ascii="仿宋_GB2312" w:eastAsia="仿宋_GB2312"/>
          <w:sz w:val="28"/>
          <w:szCs w:val="32"/>
          <w:lang w:eastAsia="zh-CN"/>
        </w:rPr>
        <w:t>提供的健身房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各类器材，包括但不限于</w:t>
      </w:r>
      <w:r>
        <w:rPr>
          <w:rFonts w:hint="eastAsia" w:ascii="仿宋_GB2312" w:eastAsia="仿宋_GB2312"/>
          <w:sz w:val="28"/>
          <w:szCs w:val="32"/>
          <w:lang w:eastAsia="zh-CN"/>
        </w:rPr>
        <w:t>跑步机、力量训练器材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、有氧器材、自由重量器材等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器材进行专业的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日常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清洁、保养、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检查、维护、更新等。如遇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器材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故障及时解决，保障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各类器材能够正常使用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。</w:t>
      </w:r>
    </w:p>
    <w:p w14:paraId="035E2682">
      <w:pPr>
        <w:pStyle w:val="5"/>
        <w:ind w:left="0" w:leftChars="0" w:firstLine="56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2、课程保障：根据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课程</w:t>
      </w:r>
      <w:r>
        <w:rPr>
          <w:rFonts w:hint="eastAsia" w:ascii="仿宋_GB2312" w:eastAsia="仿宋_GB2312"/>
          <w:sz w:val="28"/>
          <w:szCs w:val="32"/>
          <w:lang w:eastAsia="zh-CN"/>
        </w:rPr>
        <w:t>安排，课前提前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到场并做好相应准备工作</w:t>
      </w:r>
      <w:r>
        <w:rPr>
          <w:rFonts w:hint="eastAsia" w:ascii="仿宋_GB2312" w:eastAsia="仿宋_GB2312"/>
          <w:sz w:val="28"/>
          <w:szCs w:val="32"/>
          <w:lang w:eastAsia="zh-CN"/>
        </w:rPr>
        <w:t>（至少提前10分钟），课后及时关闭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灯光等用电设施</w:t>
      </w:r>
      <w:r>
        <w:rPr>
          <w:rFonts w:hint="eastAsia" w:ascii="仿宋_GB2312" w:eastAsia="仿宋_GB2312"/>
          <w:sz w:val="28"/>
          <w:szCs w:val="32"/>
          <w:lang w:eastAsia="zh-CN"/>
        </w:rPr>
        <w:t>、检查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器材</w:t>
      </w:r>
      <w:r>
        <w:rPr>
          <w:rFonts w:hint="eastAsia" w:ascii="仿宋_GB2312" w:eastAsia="仿宋_GB2312"/>
          <w:sz w:val="28"/>
          <w:szCs w:val="32"/>
          <w:lang w:eastAsia="zh-CN"/>
        </w:rPr>
        <w:t>、教具数量及状态；上课期间，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应维护好现场秩序，使用文明礼貌用语，遵循职业道德，平等对待每一位师生，面对师生提出的问题应及时、积极回复</w:t>
      </w:r>
      <w:r>
        <w:rPr>
          <w:rFonts w:hint="eastAsia" w:ascii="仿宋_GB2312" w:eastAsia="仿宋_GB2312"/>
          <w:sz w:val="28"/>
          <w:szCs w:val="32"/>
          <w:lang w:eastAsia="zh-CN"/>
        </w:rPr>
        <w:t>，帮助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师生</w:t>
      </w:r>
      <w:r>
        <w:rPr>
          <w:rFonts w:hint="eastAsia" w:ascii="仿宋_GB2312" w:eastAsia="仿宋_GB2312"/>
          <w:sz w:val="28"/>
          <w:szCs w:val="32"/>
          <w:lang w:eastAsia="zh-CN"/>
        </w:rPr>
        <w:t>及时解决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器材</w:t>
      </w:r>
      <w:r>
        <w:rPr>
          <w:rFonts w:hint="eastAsia" w:ascii="仿宋_GB2312" w:eastAsia="仿宋_GB2312"/>
          <w:sz w:val="28"/>
          <w:szCs w:val="32"/>
          <w:lang w:eastAsia="zh-CN"/>
        </w:rPr>
        <w:t>使用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的相关</w:t>
      </w:r>
      <w:r>
        <w:rPr>
          <w:rFonts w:hint="eastAsia" w:ascii="仿宋_GB2312" w:eastAsia="仿宋_GB2312"/>
          <w:sz w:val="28"/>
          <w:szCs w:val="32"/>
          <w:lang w:eastAsia="zh-CN"/>
        </w:rPr>
        <w:t>问题，确保课程顺利开展。</w:t>
      </w:r>
    </w:p>
    <w:p w14:paraId="4DF8052C">
      <w:pPr>
        <w:pStyle w:val="5"/>
        <w:ind w:left="0" w:leftChars="0" w:firstLine="56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3、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大型活动期间</w:t>
      </w:r>
      <w:r>
        <w:rPr>
          <w:rFonts w:hint="eastAsia" w:ascii="仿宋_GB2312" w:eastAsia="仿宋_GB2312"/>
          <w:sz w:val="28"/>
          <w:szCs w:val="32"/>
          <w:lang w:eastAsia="zh-CN"/>
        </w:rPr>
        <w:t>保障：根据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采购方安排与现场实际情况</w:t>
      </w:r>
      <w:r>
        <w:rPr>
          <w:rFonts w:hint="eastAsia" w:ascii="仿宋_GB2312" w:eastAsia="仿宋_GB2312"/>
          <w:sz w:val="28"/>
          <w:szCs w:val="32"/>
          <w:lang w:eastAsia="zh-CN"/>
        </w:rPr>
        <w:t>，完成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采购方交办的工作任务</w:t>
      </w:r>
      <w:r>
        <w:rPr>
          <w:rFonts w:hint="eastAsia" w:ascii="仿宋_GB2312" w:eastAsia="仿宋_GB2312"/>
          <w:sz w:val="28"/>
          <w:szCs w:val="32"/>
          <w:lang w:eastAsia="zh-CN"/>
        </w:rPr>
        <w:t>，确保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活动</w:t>
      </w:r>
      <w:r>
        <w:rPr>
          <w:rFonts w:hint="eastAsia" w:ascii="仿宋_GB2312" w:eastAsia="仿宋_GB2312"/>
          <w:sz w:val="28"/>
          <w:szCs w:val="32"/>
          <w:lang w:eastAsia="zh-CN"/>
        </w:rPr>
        <w:t>顺利进行，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必要时</w:t>
      </w:r>
      <w:r>
        <w:rPr>
          <w:rFonts w:hint="eastAsia" w:ascii="仿宋_GB2312" w:eastAsia="仿宋_GB2312"/>
          <w:sz w:val="28"/>
          <w:szCs w:val="32"/>
          <w:lang w:eastAsia="zh-CN"/>
        </w:rPr>
        <w:t>需按照采购方要求另外增派人手（费用不另行支付）。</w:t>
      </w:r>
    </w:p>
    <w:p w14:paraId="46B556DD">
      <w:pPr>
        <w:pStyle w:val="5"/>
        <w:ind w:left="0" w:leftChars="0" w:firstLine="56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32"/>
          <w:lang w:eastAsia="zh-CN"/>
        </w:rPr>
        <w:t>、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健身房器材定期维护：定期（至少每月一次）对涉及的相关器材进行全面的测试与检查，并对出现的问题及时解决、故障报修，完成后形成书面报告，反馈情况至采购方。</w:t>
      </w:r>
    </w:p>
    <w:p w14:paraId="463937FD">
      <w:pPr>
        <w:pStyle w:val="5"/>
        <w:ind w:left="0" w:leftChars="0" w:firstLine="0" w:firstLineChars="0"/>
        <w:rPr>
          <w:rFonts w:hint="default" w:ascii="仿宋_GB2312" w:eastAsia="仿宋_GB2312"/>
          <w:b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器材</w:t>
      </w:r>
      <w:r>
        <w:rPr>
          <w:rFonts w:hint="eastAsia" w:ascii="仿宋_GB2312" w:eastAsia="仿宋_GB2312"/>
          <w:b/>
          <w:sz w:val="28"/>
          <w:szCs w:val="32"/>
          <w:lang w:eastAsia="zh-CN"/>
        </w:rPr>
        <w:t>登记与</w:t>
      </w:r>
      <w:r>
        <w:rPr>
          <w:rFonts w:hint="eastAsia" w:ascii="仿宋_GB2312" w:eastAsia="仿宋_GB2312"/>
          <w:b/>
          <w:sz w:val="28"/>
          <w:szCs w:val="32"/>
          <w:lang w:val="en-US" w:eastAsia="zh-CN"/>
        </w:rPr>
        <w:t>整理</w:t>
      </w:r>
    </w:p>
    <w:p w14:paraId="355630B5">
      <w:pPr>
        <w:pStyle w:val="5"/>
        <w:ind w:left="0" w:leftChars="0" w:firstLine="560"/>
        <w:rPr>
          <w:rFonts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驻场期间，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做好器材登记、保管</w:t>
      </w:r>
      <w:r>
        <w:rPr>
          <w:rFonts w:hint="eastAsia" w:ascii="仿宋_GB2312" w:eastAsia="仿宋_GB2312"/>
          <w:sz w:val="28"/>
          <w:szCs w:val="32"/>
          <w:lang w:eastAsia="zh-CN"/>
        </w:rPr>
        <w:t>、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整理、借用、增补建议等</w:t>
      </w:r>
      <w:r>
        <w:rPr>
          <w:rFonts w:hint="eastAsia" w:ascii="仿宋_GB2312" w:eastAsia="仿宋_GB2312"/>
          <w:sz w:val="28"/>
          <w:szCs w:val="32"/>
          <w:lang w:eastAsia="zh-CN"/>
        </w:rPr>
        <w:t>工作，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并实时更新相关台账</w:t>
      </w:r>
      <w:r>
        <w:rPr>
          <w:rFonts w:hint="eastAsia" w:ascii="仿宋_GB2312" w:eastAsia="仿宋_GB2312"/>
          <w:sz w:val="28"/>
          <w:szCs w:val="32"/>
          <w:lang w:eastAsia="zh-CN"/>
        </w:rPr>
        <w:t>。</w:t>
      </w:r>
    </w:p>
    <w:p w14:paraId="76917521">
      <w:pPr>
        <w:pStyle w:val="5"/>
        <w:ind w:left="0" w:leftChars="0" w:firstLine="0" w:firstLineChars="0"/>
        <w:rPr>
          <w:rFonts w:ascii="仿宋_GB2312" w:eastAsia="仿宋_GB2312"/>
          <w:b/>
          <w:sz w:val="28"/>
          <w:szCs w:val="32"/>
          <w:lang w:eastAsia="zh-CN"/>
        </w:rPr>
      </w:pPr>
      <w:r>
        <w:rPr>
          <w:rFonts w:hint="eastAsia" w:ascii="仿宋_GB2312" w:eastAsia="仿宋_GB2312"/>
          <w:b/>
          <w:sz w:val="28"/>
          <w:szCs w:val="32"/>
          <w:lang w:eastAsia="zh-CN"/>
        </w:rPr>
        <w:t>九、保密承诺要求</w:t>
      </w:r>
    </w:p>
    <w:p w14:paraId="1ED5FEA0">
      <w:pPr>
        <w:ind w:firstLine="490" w:firstLineChars="175"/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保密内容及范围</w:t>
      </w:r>
    </w:p>
    <w:p w14:paraId="0472D284">
      <w:pPr>
        <w:ind w:firstLine="490" w:firstLineChars="175"/>
        <w:rPr>
          <w:rFonts w:hint="eastAsia" w:ascii="仿宋_GB2312" w:eastAsia="仿宋_GB2312"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ascii="仿宋_GB2312" w:eastAsia="仿宋_GB2312"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涉及为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采购方提供服务的过程中所掌握到的任何信息</w:t>
      </w:r>
      <w:r>
        <w:rPr>
          <w:rFonts w:ascii="仿宋_GB2312" w:eastAsia="仿宋_GB2312"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ascii="仿宋_GB2312" w:eastAsia="仿宋_GB2312"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提供的所有信息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名单、信息</w:t>
      </w:r>
      <w:r>
        <w:rPr>
          <w:rFonts w:hint="eastAsia" w:ascii="仿宋_GB2312" w:eastAsia="仿宋_GB2312"/>
          <w:sz w:val="28"/>
          <w:szCs w:val="32"/>
          <w:highlight w:val="none"/>
          <w:lang w:eastAsia="zh-CN"/>
        </w:rPr>
        <w:t>、业务数据</w:t>
      </w:r>
      <w:r>
        <w:rPr>
          <w:rFonts w:hint="eastAsia" w:ascii="仿宋_GB2312" w:eastAsia="仿宋_GB2312"/>
          <w:sz w:val="28"/>
          <w:szCs w:val="32"/>
          <w:highlight w:val="none"/>
          <w:lang w:val="en-US" w:eastAsia="zh-CN"/>
        </w:rPr>
        <w:t>等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FDCD388">
      <w:pPr>
        <w:ind w:firstLine="490" w:firstLineChars="175"/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2、凡以直接、间接、口头或书面文字等形式提供涉及保密内容的行为均属泄密。</w:t>
      </w:r>
    </w:p>
    <w:p w14:paraId="75ABC193">
      <w:pPr>
        <w:ind w:firstLine="490" w:firstLineChars="175"/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保密措施</w:t>
      </w:r>
    </w:p>
    <w:p w14:paraId="592E14F2">
      <w:pPr>
        <w:ind w:firstLine="490" w:firstLineChars="175"/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1、中标单位应仅将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采购方披露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的保密信息只用于对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的外包服务工作中。</w:t>
      </w:r>
    </w:p>
    <w:p w14:paraId="57E65B29">
      <w:pPr>
        <w:ind w:firstLine="490" w:firstLineChars="175"/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2、中标单位对从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获取的涉及外包服务工作的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任何信息和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资料负有保密责任，未经用户同意不得提供给任何第三方。</w:t>
      </w:r>
    </w:p>
    <w:p w14:paraId="3B44062B">
      <w:pPr>
        <w:ind w:firstLine="490" w:firstLineChars="175"/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3、在维保期限内，如发现有关保密信息被泄露，应及时通知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，并采取积极的措施避免损失的扩大。</w:t>
      </w:r>
    </w:p>
    <w:p w14:paraId="5F80EA0E">
      <w:pPr>
        <w:ind w:firstLine="490" w:firstLineChars="175"/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4、当驻场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教练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人员发生人员变更时，需及时通知</w:t>
      </w:r>
      <w:r>
        <w:rPr>
          <w:rFonts w:hint="eastAsia" w:ascii="仿宋_GB2312" w:eastAsia="仿宋_GB2312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ascii="仿宋_GB2312" w:eastAsia="仿宋_GB2312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更换账户密码。</w:t>
      </w:r>
    </w:p>
    <w:p w14:paraId="48D85567">
      <w:pPr>
        <w:rPr>
          <w:sz w:val="20"/>
        </w:rPr>
      </w:pPr>
      <w:r>
        <w:rPr>
          <w:sz w:val="20"/>
        </w:rPr>
        <w:br w:type="page"/>
      </w:r>
    </w:p>
    <w:p w14:paraId="669BF5CA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十、评分标准</w:t>
      </w:r>
    </w:p>
    <w:tbl>
      <w:tblPr>
        <w:tblStyle w:val="6"/>
        <w:tblW w:w="46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6426"/>
        <w:gridCol w:w="1261"/>
      </w:tblGrid>
      <w:tr w14:paraId="001E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4D14">
            <w:pPr>
              <w:adjustRightInd w:val="0"/>
              <w:snapToGrid w:val="0"/>
              <w:spacing w:line="420" w:lineRule="exact"/>
              <w:jc w:val="center"/>
              <w:rPr>
                <w:b/>
                <w:bCs/>
                <w:szCs w:val="21"/>
              </w:rPr>
            </w:pPr>
            <w:bookmarkStart w:id="1" w:name="_Hlk161922647"/>
            <w:r>
              <w:rPr>
                <w:b/>
                <w:bCs/>
                <w:szCs w:val="21"/>
              </w:rPr>
              <w:t>评分</w:t>
            </w:r>
          </w:p>
          <w:p w14:paraId="2674F134">
            <w:pPr>
              <w:adjustRightInd w:val="0"/>
              <w:snapToGrid w:val="0"/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因素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11F5">
            <w:pPr>
              <w:adjustRightInd w:val="0"/>
              <w:snapToGrid w:val="0"/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评审标准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DB70">
            <w:pPr>
              <w:adjustRightInd w:val="0"/>
              <w:snapToGrid w:val="0"/>
              <w:spacing w:line="42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分值</w:t>
            </w:r>
          </w:p>
        </w:tc>
      </w:tr>
      <w:tr w14:paraId="5980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3606">
            <w:pPr>
              <w:adjustRightInd w:val="0"/>
              <w:snapToGrid w:val="0"/>
              <w:spacing w:line="4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价格</w:t>
            </w:r>
          </w:p>
          <w:p w14:paraId="32BD44B2">
            <w:pPr>
              <w:pStyle w:val="5"/>
              <w:ind w:left="0" w:leftChars="0"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HAnsi" w:hAnsiTheme="minorHAnsi" w:eastAsiaTheme="minorHAnsi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3197">
            <w:pPr>
              <w:spacing w:line="420" w:lineRule="exac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bCs/>
                <w:szCs w:val="21"/>
              </w:rPr>
              <w:t>价格分：采用低价优先法计算，即满足采购文件要求且价格最低的报价为评标基准价，其价格分为满分。其他供应商的价格分统一按照下列公式计算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：</w:t>
            </w:r>
            <w:r>
              <w:rPr>
                <w:rFonts w:eastAsiaTheme="minorHAnsi"/>
                <w:bCs/>
                <w:szCs w:val="21"/>
              </w:rPr>
              <w:t>报价得分=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（</w:t>
            </w:r>
            <w:r>
              <w:rPr>
                <w:rFonts w:eastAsiaTheme="minorHAnsi"/>
                <w:bCs/>
                <w:szCs w:val="21"/>
              </w:rPr>
              <w:t>评标基准价/报价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）</w:t>
            </w:r>
            <w:r>
              <w:rPr>
                <w:rFonts w:eastAsiaTheme="minorHAnsi"/>
                <w:bCs/>
                <w:szCs w:val="21"/>
              </w:rPr>
              <w:t>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4</w:t>
            </w:r>
            <w:r>
              <w:rPr>
                <w:rFonts w:eastAsiaTheme="minorHAnsi"/>
                <w:bCs/>
                <w:szCs w:val="21"/>
              </w:rPr>
              <w:t>0（小数点保留两位）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27ED">
            <w:pPr>
              <w:spacing w:line="4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40</w:t>
            </w:r>
          </w:p>
        </w:tc>
      </w:tr>
      <w:tr w14:paraId="0A51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1DFFE">
            <w:pPr>
              <w:adjustRightInd w:val="0"/>
              <w:snapToGrid w:val="0"/>
              <w:spacing w:line="4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技术方案</w:t>
            </w:r>
          </w:p>
          <w:p w14:paraId="75BADC1A">
            <w:pPr>
              <w:pStyle w:val="5"/>
              <w:ind w:left="0" w:leftChars="0"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HAnsi" w:hAnsiTheme="minorHAnsi" w:eastAsiaTheme="minorHAnsi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89A02B">
            <w:pPr>
              <w:spacing w:line="420" w:lineRule="exact"/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人员保障：</w:t>
            </w:r>
          </w:p>
          <w:p w14:paraId="51FC7ACB">
            <w:pPr>
              <w:spacing w:line="42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组建专业运营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管理</w:t>
            </w:r>
            <w:r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团队，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合同期间</w:t>
            </w:r>
            <w:r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团队成员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不少于1名</w:t>
            </w:r>
            <w:r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健身教练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并持有健身类相关资质证书</w:t>
            </w:r>
            <w:r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，能提供个性化健身指导。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团队成员持有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相关资质证书且平均从业5年以上</w:t>
            </w:r>
            <w:r>
              <w:rPr>
                <w:rFonts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～</w:t>
            </w:r>
            <w:r>
              <w:rPr>
                <w:rFonts w:eastAsiaTheme="minorHAnsi"/>
                <w:bCs/>
                <w:szCs w:val="21"/>
              </w:rPr>
              <w:t>1</w:t>
            </w:r>
            <w:r>
              <w:rPr>
                <w:rFonts w:hint="eastAsia" w:eastAsiaTheme="minorHAnsi"/>
                <w:bCs/>
                <w:szCs w:val="21"/>
              </w:rPr>
              <w:t>0</w:t>
            </w:r>
            <w:r>
              <w:rPr>
                <w:rFonts w:eastAsiaTheme="minorHAnsi"/>
                <w:bCs/>
                <w:szCs w:val="21"/>
              </w:rPr>
              <w:t>分；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持有证书且平均从业3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～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5年</w:t>
            </w:r>
            <w:r>
              <w:rPr>
                <w:rFonts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～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5</w:t>
            </w:r>
            <w:r>
              <w:rPr>
                <w:rFonts w:eastAsiaTheme="minorHAnsi"/>
                <w:bCs/>
                <w:szCs w:val="21"/>
              </w:rPr>
              <w:t>分；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持有证书但平均从业经验不足3年</w:t>
            </w:r>
            <w:r>
              <w:rPr>
                <w:rFonts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1</w:t>
            </w:r>
            <w:r>
              <w:rPr>
                <w:rFonts w:eastAsiaTheme="minorHAnsi"/>
                <w:bCs/>
                <w:szCs w:val="21"/>
              </w:rPr>
              <w:t>分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不能满足要求及未持有证书的不得分。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A3C89">
            <w:pPr>
              <w:spacing w:line="4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kern w:val="0"/>
                <w:szCs w:val="21"/>
              </w:rPr>
              <w:t>10</w:t>
            </w:r>
          </w:p>
        </w:tc>
      </w:tr>
      <w:tr w14:paraId="6D45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DFFA6">
            <w:pPr>
              <w:adjustRightInd w:val="0"/>
              <w:snapToGrid w:val="0"/>
              <w:spacing w:line="42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4ABF5B">
            <w:pPr>
              <w:spacing w:line="420" w:lineRule="exact"/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器材维护保障</w:t>
            </w:r>
            <w:r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：</w:t>
            </w:r>
          </w:p>
          <w:p w14:paraId="704F23AA">
            <w:pPr>
              <w:spacing w:line="420" w:lineRule="exact"/>
              <w:rPr>
                <w:rFonts w:eastAsiaTheme="minorHAnsi"/>
                <w:bCs/>
                <w:szCs w:val="21"/>
              </w:rPr>
            </w:pPr>
            <w:r>
              <w:rPr>
                <w:rFonts w:hint="eastAsia" w:eastAsiaTheme="minorHAnsi"/>
                <w:bCs/>
                <w:szCs w:val="21"/>
                <w:lang w:val="en-US" w:eastAsia="zh-CN"/>
              </w:rPr>
              <w:t>供应商</w:t>
            </w:r>
            <w:r>
              <w:rPr>
                <w:rFonts w:hint="eastAsia" w:eastAsiaTheme="minorHAnsi"/>
                <w:bCs/>
                <w:szCs w:val="21"/>
              </w:rPr>
              <w:t>合同期内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eastAsiaTheme="minorHAnsi"/>
                <w:bCs/>
                <w:szCs w:val="21"/>
                <w:lang w:val="en-US" w:eastAsia="zh-CN"/>
              </w:rPr>
              <w:t>积极响应器材的维护需求，能够定期对各类健身器械进行日常清洁、保养、检查、维护、更新。精通各类健身器材维护的方法</w:t>
            </w:r>
            <w:r>
              <w:rPr>
                <w:rFonts w:hint="eastAsia"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～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eastAsiaTheme="minorHAnsi"/>
                <w:bCs/>
                <w:szCs w:val="21"/>
              </w:rPr>
              <w:t>0分；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比较</w:t>
            </w:r>
            <w:r>
              <w:rPr>
                <w:rFonts w:hint="eastAsia" w:eastAsiaTheme="minorHAnsi"/>
                <w:bCs/>
                <w:szCs w:val="21"/>
                <w:lang w:val="en-US" w:eastAsia="zh-CN"/>
              </w:rPr>
              <w:t>熟悉各类健身器材维护的方法</w:t>
            </w:r>
            <w:r>
              <w:rPr>
                <w:rFonts w:hint="eastAsia"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～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eastAsiaTheme="minorHAnsi"/>
                <w:bCs/>
                <w:szCs w:val="21"/>
              </w:rPr>
              <w:t>分；不能满足要求的</w:t>
            </w:r>
            <w:r>
              <w:rPr>
                <w:rFonts w:eastAsiaTheme="minorHAnsi"/>
                <w:bCs/>
                <w:szCs w:val="21"/>
              </w:rPr>
              <w:t>不得分</w:t>
            </w:r>
            <w:r>
              <w:rPr>
                <w:rFonts w:hint="eastAsia" w:eastAsiaTheme="minorHAnsi"/>
                <w:bCs/>
                <w:szCs w:val="21"/>
              </w:rPr>
              <w:t>。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FE15F">
            <w:pPr>
              <w:spacing w:line="4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kern w:val="0"/>
                <w:szCs w:val="21"/>
              </w:rPr>
              <w:t>10</w:t>
            </w:r>
          </w:p>
        </w:tc>
      </w:tr>
      <w:tr w14:paraId="25FC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DFD15">
            <w:pPr>
              <w:adjustRightInd w:val="0"/>
              <w:snapToGrid w:val="0"/>
              <w:spacing w:line="42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0ADE69">
            <w:pPr>
              <w:spacing w:line="420" w:lineRule="exact"/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安全保障：</w:t>
            </w:r>
          </w:p>
          <w:p w14:paraId="2A6CC5BF">
            <w:pPr>
              <w:spacing w:line="420" w:lineRule="exac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具备</w:t>
            </w:r>
            <w:r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完善的安全管理制度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和</w:t>
            </w:r>
            <w:r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齐全的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安全设施</w:t>
            </w:r>
            <w:r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等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并且能够</w:t>
            </w:r>
            <w:r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定期对员工开展安全培训与应急演练。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有完善的安全管理制度及齐全的安全设施得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6～10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分，安全管理制度及安全设施基本齐全得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～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分，</w:t>
            </w:r>
            <w:r>
              <w:rPr>
                <w:rFonts w:hint="eastAsia" w:eastAsiaTheme="minorHAnsi"/>
                <w:bCs/>
                <w:szCs w:val="21"/>
              </w:rPr>
              <w:t>不能满足要求及</w:t>
            </w:r>
            <w:r>
              <w:rPr>
                <w:rFonts w:eastAsiaTheme="minorHAnsi"/>
                <w:bCs/>
                <w:szCs w:val="21"/>
              </w:rPr>
              <w:t>未提供</w:t>
            </w:r>
            <w:r>
              <w:rPr>
                <w:rFonts w:hint="eastAsia" w:eastAsiaTheme="minorHAnsi"/>
                <w:bCs/>
                <w:szCs w:val="21"/>
              </w:rPr>
              <w:t>的</w:t>
            </w:r>
            <w:r>
              <w:rPr>
                <w:rFonts w:eastAsiaTheme="minorHAnsi"/>
                <w:bCs/>
                <w:szCs w:val="21"/>
              </w:rPr>
              <w:t>不得分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。</w:t>
            </w:r>
          </w:p>
        </w:tc>
        <w:tc>
          <w:tcPr>
            <w:tcW w:w="12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013B53">
            <w:pPr>
              <w:spacing w:line="42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1"/>
                <w:lang w:val="en-US" w:eastAsia="zh-CN"/>
              </w:rPr>
              <w:t>10</w:t>
            </w:r>
          </w:p>
        </w:tc>
      </w:tr>
      <w:tr w14:paraId="19F8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657CE">
            <w:pPr>
              <w:adjustRightInd w:val="0"/>
              <w:snapToGrid w:val="0"/>
              <w:spacing w:line="4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hint="eastAsia" w:eastAsiaTheme="minorHAnsi"/>
                <w:szCs w:val="21"/>
              </w:rPr>
              <w:t>商务</w:t>
            </w:r>
          </w:p>
          <w:p w14:paraId="573357F2">
            <w:pPr>
              <w:pStyle w:val="5"/>
              <w:ind w:left="0" w:leftChars="0"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eastAsia="zh-CN"/>
              </w:rPr>
              <w:t>2</w:t>
            </w:r>
            <w:r>
              <w:rPr>
                <w:rFonts w:asciiTheme="minorHAnsi" w:hAnsiTheme="minorHAnsi" w:eastAsiaTheme="minorHAnsi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HAnsi" w:hAnsiTheme="minorHAnsi" w:eastAsiaTheme="minorHAnsi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BE25">
            <w:pPr>
              <w:adjustRightInd w:val="0"/>
              <w:snapToGrid w:val="0"/>
              <w:spacing w:line="420" w:lineRule="exact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/>
                <w:bCs/>
                <w:szCs w:val="21"/>
              </w:rPr>
              <w:t>供应商相关资质认证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及拟派驻人员资质</w:t>
            </w:r>
            <w:r>
              <w:rPr>
                <w:rFonts w:eastAsiaTheme="minorHAnsi"/>
                <w:bCs/>
                <w:szCs w:val="21"/>
              </w:rPr>
              <w:t>：</w:t>
            </w:r>
          </w:p>
          <w:p w14:paraId="0EA88C7A">
            <w:pPr>
              <w:adjustRightInd w:val="0"/>
              <w:snapToGrid w:val="0"/>
              <w:spacing w:line="420" w:lineRule="exact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/>
                <w:bCs/>
                <w:szCs w:val="21"/>
              </w:rPr>
              <w:t>1、供应商具有有效</w:t>
            </w:r>
            <w:r>
              <w:rPr>
                <w:rFonts w:eastAsiaTheme="minorHAnsi"/>
                <w:bCs/>
                <w:szCs w:val="21"/>
                <w:highlight w:val="none"/>
              </w:rPr>
              <w:t>期内的</w:t>
            </w:r>
            <w:r>
              <w:rPr>
                <w:rFonts w:hint="eastAsia" w:eastAsia="宋体"/>
                <w:bCs/>
                <w:szCs w:val="21"/>
                <w:highlight w:val="none"/>
                <w:lang w:val="en-US" w:eastAsia="zh-CN"/>
              </w:rPr>
              <w:t>健身教练国家职业资格</w:t>
            </w:r>
            <w:r>
              <w:rPr>
                <w:rFonts w:eastAsiaTheme="minorHAnsi"/>
                <w:bCs/>
                <w:szCs w:val="21"/>
                <w:highlight w:val="none"/>
              </w:rPr>
              <w:t>证书</w:t>
            </w:r>
            <w:r>
              <w:rPr>
                <w:rFonts w:hint="eastAsia" w:eastAsia="宋体"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如国家体育总局颁发的健身教练职业资格证书）</w:t>
            </w:r>
            <w:r>
              <w:rPr>
                <w:rFonts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3</w:t>
            </w:r>
            <w:r>
              <w:rPr>
                <w:rFonts w:eastAsiaTheme="minorHAnsi"/>
                <w:bCs/>
                <w:szCs w:val="21"/>
              </w:rPr>
              <w:t>分，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否则</w:t>
            </w:r>
            <w:r>
              <w:rPr>
                <w:rFonts w:eastAsiaTheme="minorHAnsi"/>
                <w:bCs/>
                <w:szCs w:val="21"/>
              </w:rPr>
              <w:t>不得分；</w:t>
            </w:r>
          </w:p>
          <w:p w14:paraId="7321E189">
            <w:pPr>
              <w:adjustRightInd w:val="0"/>
              <w:snapToGrid w:val="0"/>
              <w:spacing w:line="420" w:lineRule="exact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/>
                <w:bCs/>
                <w:szCs w:val="21"/>
              </w:rPr>
              <w:t>2、供应商具有有效期内的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中国健美协会（CBBA）、国际健美联合会（IFBB）、美国运动医学会（ACSM）、美国运动委员会（ACE）、美国国家运动医学学会（NASM）、美国力量与体能协会（NSCA）等组织颁发的任意一项健身类资格</w:t>
            </w:r>
            <w:r>
              <w:rPr>
                <w:rFonts w:eastAsiaTheme="minorHAnsi"/>
                <w:bCs/>
                <w:szCs w:val="21"/>
              </w:rPr>
              <w:t>证书得3分，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最高得6分</w:t>
            </w:r>
            <w:r>
              <w:rPr>
                <w:rFonts w:eastAsiaTheme="minorHAnsi"/>
                <w:bCs/>
                <w:szCs w:val="21"/>
              </w:rPr>
              <w:t>；</w:t>
            </w:r>
          </w:p>
          <w:p w14:paraId="1C178653">
            <w:pPr>
              <w:adjustRightInd w:val="0"/>
              <w:snapToGrid w:val="0"/>
              <w:spacing w:line="420" w:lineRule="exact"/>
              <w:rPr>
                <w:rFonts w:eastAsiaTheme="minorHAnsi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3、</w:t>
            </w:r>
            <w:r>
              <w:rPr>
                <w:rFonts w:eastAsiaTheme="minorHAnsi"/>
                <w:bCs/>
                <w:szCs w:val="21"/>
              </w:rPr>
              <w:t>供应商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拟派驻人员</w:t>
            </w:r>
            <w:r>
              <w:rPr>
                <w:rFonts w:eastAsiaTheme="minorHAnsi"/>
                <w:bCs/>
                <w:szCs w:val="21"/>
              </w:rPr>
              <w:t>具备有效期内的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任意一项专项教练技能认证（如</w:t>
            </w:r>
            <w:r>
              <w:rPr>
                <w:rFonts w:hint="eastAsia" w:eastAsia="宋体"/>
                <w:bCs/>
                <w:szCs w:val="21"/>
                <w:highlight w:val="none"/>
                <w:lang w:val="en-US" w:eastAsia="zh-CN"/>
              </w:rPr>
              <w:t>健美操课、普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拉提、瑜伽、单车教练认证等）</w:t>
            </w:r>
            <w:r>
              <w:rPr>
                <w:rFonts w:hint="eastAsia"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eastAsiaTheme="minorHAnsi"/>
                <w:bCs/>
                <w:szCs w:val="21"/>
              </w:rPr>
              <w:t>分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最高得6分；</w:t>
            </w:r>
          </w:p>
          <w:p w14:paraId="13034288">
            <w:pPr>
              <w:adjustRightInd w:val="0"/>
              <w:snapToGrid w:val="0"/>
              <w:spacing w:line="420" w:lineRule="exact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4</w:t>
            </w:r>
            <w:r>
              <w:rPr>
                <w:rFonts w:eastAsiaTheme="minorHAnsi"/>
                <w:bCs/>
                <w:szCs w:val="21"/>
              </w:rPr>
              <w:t>、供应商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拟派驻人员</w:t>
            </w:r>
            <w:r>
              <w:rPr>
                <w:rFonts w:eastAsiaTheme="minorHAnsi"/>
                <w:bCs/>
                <w:szCs w:val="21"/>
              </w:rPr>
              <w:t>具备有效期内的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任意一项急救类资格</w:t>
            </w:r>
            <w:r>
              <w:rPr>
                <w:rFonts w:hint="eastAsia" w:eastAsiaTheme="minorHAnsi"/>
                <w:bCs/>
                <w:szCs w:val="21"/>
              </w:rPr>
              <w:t>证书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如红十字救护员证）</w:t>
            </w:r>
            <w:r>
              <w:rPr>
                <w:rFonts w:hint="eastAsia"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eastAsiaTheme="minorHAnsi"/>
                <w:bCs/>
                <w:szCs w:val="21"/>
              </w:rPr>
              <w:t>分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否则不得分；</w:t>
            </w:r>
          </w:p>
          <w:p w14:paraId="75D62DF7">
            <w:pPr>
              <w:adjustRightInd w:val="0"/>
              <w:snapToGrid w:val="0"/>
              <w:spacing w:line="420" w:lineRule="exact"/>
              <w:rPr>
                <w:rFonts w:eastAsiaTheme="minorHAnsi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  <w:lang w:val="en-US" w:eastAsia="zh-CN"/>
              </w:rPr>
              <w:t>5、</w:t>
            </w:r>
            <w:r>
              <w:rPr>
                <w:rFonts w:eastAsiaTheme="minorHAnsi"/>
                <w:bCs/>
                <w:szCs w:val="21"/>
              </w:rPr>
              <w:t>供应商具备有效期内的</w:t>
            </w:r>
            <w:r>
              <w:rPr>
                <w:rFonts w:hint="eastAsia" w:eastAsiaTheme="minorHAnsi"/>
                <w:bCs/>
                <w:szCs w:val="21"/>
              </w:rPr>
              <w:t>ISO9001体系认证证书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，</w:t>
            </w:r>
            <w:r>
              <w:rPr>
                <w:rFonts w:eastAsiaTheme="minorHAnsi"/>
                <w:bCs/>
                <w:szCs w:val="21"/>
              </w:rPr>
              <w:t>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2</w:t>
            </w:r>
            <w:r>
              <w:rPr>
                <w:rFonts w:eastAsiaTheme="minorHAnsi"/>
                <w:bCs/>
                <w:szCs w:val="21"/>
              </w:rPr>
              <w:t>分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否则不得分</w:t>
            </w:r>
            <w:r>
              <w:rPr>
                <w:rFonts w:eastAsiaTheme="minorHAnsi"/>
                <w:bCs/>
                <w:szCs w:val="21"/>
              </w:rPr>
              <w:t>；</w:t>
            </w:r>
          </w:p>
          <w:p w14:paraId="34AE5DD5">
            <w:pPr>
              <w:adjustRightInd w:val="0"/>
              <w:snapToGrid w:val="0"/>
              <w:spacing w:line="420" w:lineRule="exact"/>
              <w:ind w:left="1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/>
                <w:b/>
                <w:bCs/>
                <w:szCs w:val="21"/>
              </w:rPr>
              <w:t>注：以上资料均要求提供证书复印件并加盖供应商公章，评分中出现无证明资料或无法凭所提供资料判断是否得分的情况，一律作不得分处理。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28D05">
            <w:pPr>
              <w:spacing w:line="4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</w:t>
            </w:r>
          </w:p>
        </w:tc>
      </w:tr>
      <w:tr w14:paraId="2CA8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CAE673">
            <w:pPr>
              <w:adjustRightInd w:val="0"/>
              <w:snapToGrid w:val="0"/>
              <w:spacing w:line="4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业绩</w:t>
            </w:r>
          </w:p>
          <w:p w14:paraId="18F77A30">
            <w:pPr>
              <w:pStyle w:val="5"/>
              <w:ind w:left="0" w:leftChars="0" w:firstLine="0" w:firstLineChars="0"/>
              <w:jc w:val="center"/>
              <w:rPr>
                <w:rFonts w:asciiTheme="minorHAnsi" w:hAnsiTheme="minorHAnsi" w:eastAsiaTheme="minorHAnsi"/>
                <w:sz w:val="21"/>
                <w:szCs w:val="21"/>
                <w:lang w:eastAsia="zh-CN"/>
              </w:rPr>
            </w:pPr>
            <w:r>
              <w:rPr>
                <w:rFonts w:hint="eastAsia" w:asciiTheme="minorHAnsi" w:hAnsiTheme="minorHAnsi" w:eastAsiaTheme="minorHAnsi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HAnsi" w:hAnsiTheme="minorHAnsi" w:eastAsiaTheme="minorHAnsi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6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3497">
            <w:pPr>
              <w:spacing w:line="420" w:lineRule="exact"/>
              <w:rPr>
                <w:rFonts w:eastAsiaTheme="minorHAnsi"/>
                <w:bCs/>
                <w:szCs w:val="21"/>
              </w:rPr>
            </w:pPr>
            <w:r>
              <w:rPr>
                <w:rFonts w:eastAsiaTheme="minorHAnsi"/>
                <w:bCs/>
                <w:szCs w:val="21"/>
              </w:rPr>
              <w:t>供应商提供202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2</w:t>
            </w:r>
            <w:r>
              <w:rPr>
                <w:rFonts w:eastAsiaTheme="minorHAnsi"/>
                <w:bCs/>
                <w:szCs w:val="21"/>
              </w:rPr>
              <w:t>年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4</w:t>
            </w:r>
            <w:r>
              <w:rPr>
                <w:rFonts w:eastAsiaTheme="minorHAnsi"/>
                <w:bCs/>
                <w:szCs w:val="21"/>
              </w:rPr>
              <w:t>月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1</w:t>
            </w:r>
            <w:r>
              <w:rPr>
                <w:rFonts w:eastAsiaTheme="minorHAnsi"/>
                <w:bCs/>
                <w:szCs w:val="21"/>
              </w:rPr>
              <w:t>日以来（以合同签订日期为准）</w:t>
            </w:r>
            <w:r>
              <w:rPr>
                <w:rFonts w:hint="eastAsia" w:eastAsia="宋体"/>
                <w:bCs/>
                <w:szCs w:val="21"/>
                <w:lang w:eastAsia="zh-CN"/>
              </w:rPr>
              <w:t>教练</w:t>
            </w:r>
            <w:r>
              <w:rPr>
                <w:rFonts w:eastAsiaTheme="minorHAnsi"/>
                <w:bCs/>
                <w:szCs w:val="21"/>
              </w:rPr>
              <w:t>服务项目案例，每提供一个案例得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2</w:t>
            </w:r>
            <w:r>
              <w:rPr>
                <w:rFonts w:eastAsiaTheme="minorHAnsi"/>
                <w:bCs/>
                <w:szCs w:val="21"/>
              </w:rPr>
              <w:t>分，最多得</w:t>
            </w:r>
            <w:r>
              <w:rPr>
                <w:rFonts w:hint="eastAsia" w:eastAsia="宋体"/>
                <w:bCs/>
                <w:szCs w:val="21"/>
                <w:lang w:val="en-US" w:eastAsia="zh-CN"/>
              </w:rPr>
              <w:t>10</w:t>
            </w:r>
            <w:r>
              <w:rPr>
                <w:rFonts w:eastAsiaTheme="minorHAnsi"/>
                <w:bCs/>
                <w:szCs w:val="21"/>
              </w:rPr>
              <w:t>分。</w:t>
            </w:r>
            <w:r>
              <w:rPr>
                <w:rFonts w:eastAsiaTheme="minorHAnsi"/>
                <w:b/>
                <w:szCs w:val="21"/>
              </w:rPr>
              <w:t>（提供项目合同复印件加盖公章）。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64B0">
            <w:pPr>
              <w:spacing w:line="42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10</w:t>
            </w:r>
          </w:p>
        </w:tc>
      </w:tr>
      <w:bookmarkEnd w:id="1"/>
    </w:tbl>
    <w:p w14:paraId="05DCBEA3"/>
    <w:p w14:paraId="227100DD">
      <w:pPr>
        <w:pStyle w:val="3"/>
        <w:ind w:left="0" w:leftChars="0" w:right="1470"/>
        <w:rPr>
          <w:sz w:val="32"/>
          <w:szCs w:val="32"/>
        </w:rPr>
      </w:pPr>
    </w:p>
    <w:p w14:paraId="67A5283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TgzNDFhZmY2NmE0YjYwMGRhMDdmMGQxMGExNjkifQ=="/>
  </w:docVars>
  <w:rsids>
    <w:rsidRoot w:val="014E0830"/>
    <w:rsid w:val="014E0830"/>
    <w:rsid w:val="02A824AD"/>
    <w:rsid w:val="04463D2B"/>
    <w:rsid w:val="045D1075"/>
    <w:rsid w:val="046C6317"/>
    <w:rsid w:val="055C132D"/>
    <w:rsid w:val="059D746C"/>
    <w:rsid w:val="06C23411"/>
    <w:rsid w:val="0AE4604C"/>
    <w:rsid w:val="0AFD352F"/>
    <w:rsid w:val="0F555EEB"/>
    <w:rsid w:val="0FA638D0"/>
    <w:rsid w:val="11436D91"/>
    <w:rsid w:val="16C93C60"/>
    <w:rsid w:val="1962665E"/>
    <w:rsid w:val="1A69031C"/>
    <w:rsid w:val="1A83460D"/>
    <w:rsid w:val="1AEB2ADF"/>
    <w:rsid w:val="1F4302B9"/>
    <w:rsid w:val="20795FDD"/>
    <w:rsid w:val="2116445A"/>
    <w:rsid w:val="216918E5"/>
    <w:rsid w:val="216D5F5C"/>
    <w:rsid w:val="24763D61"/>
    <w:rsid w:val="293B7327"/>
    <w:rsid w:val="2CC17B44"/>
    <w:rsid w:val="2CEB696E"/>
    <w:rsid w:val="2D9B4C61"/>
    <w:rsid w:val="2E2C1BCD"/>
    <w:rsid w:val="31E0281A"/>
    <w:rsid w:val="331972E2"/>
    <w:rsid w:val="362B769C"/>
    <w:rsid w:val="3A274258"/>
    <w:rsid w:val="3AD71050"/>
    <w:rsid w:val="3B461F83"/>
    <w:rsid w:val="3C155C15"/>
    <w:rsid w:val="3EFC7EB5"/>
    <w:rsid w:val="4A253048"/>
    <w:rsid w:val="4C043151"/>
    <w:rsid w:val="4F937C8C"/>
    <w:rsid w:val="50321A6A"/>
    <w:rsid w:val="53FE2E13"/>
    <w:rsid w:val="544E5A86"/>
    <w:rsid w:val="546F6136"/>
    <w:rsid w:val="54A163AA"/>
    <w:rsid w:val="54A46867"/>
    <w:rsid w:val="569D73D2"/>
    <w:rsid w:val="571C6A75"/>
    <w:rsid w:val="59983189"/>
    <w:rsid w:val="59D52577"/>
    <w:rsid w:val="59D67C33"/>
    <w:rsid w:val="59FF24E3"/>
    <w:rsid w:val="5AF251E8"/>
    <w:rsid w:val="5C2D534A"/>
    <w:rsid w:val="605A5FC7"/>
    <w:rsid w:val="614147D4"/>
    <w:rsid w:val="62C834DA"/>
    <w:rsid w:val="63251ED3"/>
    <w:rsid w:val="64144421"/>
    <w:rsid w:val="65165F77"/>
    <w:rsid w:val="66B3222D"/>
    <w:rsid w:val="66F50BCC"/>
    <w:rsid w:val="674E7C4A"/>
    <w:rsid w:val="67555614"/>
    <w:rsid w:val="6BEF0D54"/>
    <w:rsid w:val="6C5B2654"/>
    <w:rsid w:val="6D1C7EA3"/>
    <w:rsid w:val="6F6E2A63"/>
    <w:rsid w:val="71A51EDB"/>
    <w:rsid w:val="7240112A"/>
    <w:rsid w:val="728409C4"/>
    <w:rsid w:val="73734595"/>
    <w:rsid w:val="73A155A6"/>
    <w:rsid w:val="750850DA"/>
    <w:rsid w:val="75FE45EA"/>
    <w:rsid w:val="76302BE2"/>
    <w:rsid w:val="76BB53DC"/>
    <w:rsid w:val="771D3500"/>
    <w:rsid w:val="779E6D1D"/>
    <w:rsid w:val="78205292"/>
    <w:rsid w:val="7BB06386"/>
    <w:rsid w:val="7EBE0DBA"/>
    <w:rsid w:val="7F8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autoSpaceDE w:val="0"/>
      <w:autoSpaceDN w:val="0"/>
      <w:ind w:firstLine="420" w:firstLineChars="20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4705</Words>
  <Characters>4867</Characters>
  <Lines>0</Lines>
  <Paragraphs>0</Paragraphs>
  <TotalTime>18</TotalTime>
  <ScaleCrop>false</ScaleCrop>
  <LinksUpToDate>false</LinksUpToDate>
  <CharactersWithSpaces>4879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2024-08-26T07:26:00Z</dcterms:created>
  <dc:creator>monica</dc:creator>
  <cp:lastModifiedBy>monica</cp:lastModifiedBy>
  <dcterms:modified xsi:type="dcterms:W3CDTF">2025-04-08T01:04:09Z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69F85AE768074D52A34C80F0CAD2E553_13</vt:lpwstr>
  </property>
  <property fmtid="{D5CDD505-2E9C-101B-9397-08002B2CF9AE}" pid="4" name="KSOTemplateDocerSaveRecord">
    <vt:lpwstr>eyJoZGlkIjoiNGYzZTBhNWExM2VjZGIyMjg0MGMyYzY3MjUzMzhjYmIiLCJ1c2VySWQiOiIzNzExMzQxNzYifQ==</vt:lpwstr>
  </property>
</Properties>
</file>