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9CCD2" w14:textId="77777777" w:rsidR="00794E81" w:rsidRPr="00794E81" w:rsidRDefault="00794E81" w:rsidP="00794E81">
      <w:pPr>
        <w:widowControl/>
        <w:spacing w:line="495" w:lineRule="atLeast"/>
        <w:jc w:val="center"/>
        <w:outlineLvl w:val="0"/>
        <w:rPr>
          <w:rFonts w:ascii="微软雅黑" w:eastAsia="微软雅黑" w:hAnsi="微软雅黑" w:cs="宋体"/>
          <w:color w:val="172E6A"/>
          <w:kern w:val="36"/>
          <w:sz w:val="36"/>
          <w:szCs w:val="36"/>
        </w:rPr>
      </w:pPr>
      <w:r w:rsidRPr="00794E81">
        <w:rPr>
          <w:rFonts w:ascii="微软雅黑" w:eastAsia="微软雅黑" w:hAnsi="微软雅黑" w:cs="宋体" w:hint="eastAsia"/>
          <w:color w:val="172E6A"/>
          <w:kern w:val="36"/>
          <w:sz w:val="36"/>
          <w:szCs w:val="36"/>
        </w:rPr>
        <w:t>国家重点研发计划校内结题结账流程</w:t>
      </w:r>
    </w:p>
    <w:p w14:paraId="1DA37C71" w14:textId="35A4B4E8" w:rsidR="00794E81" w:rsidRPr="00794E81" w:rsidRDefault="00794E81" w:rsidP="00794E81">
      <w:pPr>
        <w:widowControl/>
        <w:spacing w:line="300" w:lineRule="atLeast"/>
        <w:jc w:val="center"/>
        <w:rPr>
          <w:rFonts w:ascii="微软雅黑" w:eastAsia="微软雅黑" w:hAnsi="微软雅黑" w:cs="宋体"/>
          <w:color w:val="313131"/>
          <w:kern w:val="0"/>
          <w:szCs w:val="21"/>
        </w:rPr>
      </w:pPr>
      <w:bookmarkStart w:id="0" w:name="_GoBack"/>
      <w:bookmarkEnd w:id="0"/>
    </w:p>
    <w:p w14:paraId="23E9C0F6" w14:textId="77777777" w:rsidR="00794E81" w:rsidRPr="00794E81" w:rsidRDefault="00794E81" w:rsidP="00794E81">
      <w:pPr>
        <w:widowControl/>
        <w:jc w:val="left"/>
        <w:rPr>
          <w:rFonts w:ascii="微软雅黑" w:eastAsia="微软雅黑" w:hAnsi="微软雅黑" w:cs="宋体"/>
          <w:color w:val="313131"/>
          <w:kern w:val="0"/>
          <w:sz w:val="24"/>
          <w:szCs w:val="24"/>
        </w:rPr>
      </w:pPr>
      <w:r w:rsidRPr="00794E81">
        <w:rPr>
          <w:rFonts w:ascii="微软雅黑" w:eastAsia="微软雅黑" w:hAnsi="微软雅黑" w:cs="宋体" w:hint="eastAsia"/>
          <w:color w:val="313131"/>
          <w:kern w:val="0"/>
          <w:sz w:val="24"/>
          <w:szCs w:val="24"/>
        </w:rPr>
        <w:t>       1、项目负责人应该在项目结题后及时在校内科研创新服务系统中提交结题申请。</w:t>
      </w:r>
      <w:r w:rsidRPr="00794E81">
        <w:rPr>
          <w:rFonts w:ascii="宋体" w:eastAsia="宋体" w:hAnsi="宋体" w:cs="宋体" w:hint="eastAsia"/>
          <w:color w:val="000000"/>
          <w:kern w:val="0"/>
          <w:sz w:val="24"/>
          <w:szCs w:val="24"/>
          <w:shd w:val="clear" w:color="auto" w:fill="FFFFFF"/>
        </w:rPr>
        <w:t>科研院将在审核通过老师的结题申请后，办理相关项目的结账手续和发放项目剩余的绩效（如有），并将办理结果邮件通知相关老师。</w:t>
      </w:r>
    </w:p>
    <w:p w14:paraId="599C62E6" w14:textId="77777777" w:rsidR="00794E81" w:rsidRPr="00794E81" w:rsidRDefault="00794E81" w:rsidP="00794E81">
      <w:pPr>
        <w:widowControl/>
        <w:jc w:val="left"/>
        <w:rPr>
          <w:rFonts w:ascii="微软雅黑" w:eastAsia="微软雅黑" w:hAnsi="微软雅黑" w:cs="宋体"/>
          <w:color w:val="313131"/>
          <w:kern w:val="0"/>
          <w:sz w:val="23"/>
          <w:szCs w:val="23"/>
        </w:rPr>
      </w:pPr>
      <w:r w:rsidRPr="00794E81">
        <w:rPr>
          <w:rFonts w:ascii="微软雅黑" w:eastAsia="微软雅黑" w:hAnsi="微软雅黑" w:cs="宋体" w:hint="eastAsia"/>
          <w:color w:val="313131"/>
          <w:kern w:val="0"/>
          <w:sz w:val="24"/>
          <w:szCs w:val="24"/>
        </w:rPr>
        <w:t>       2、一般情况下，</w:t>
      </w:r>
      <w:r w:rsidRPr="00794E81">
        <w:rPr>
          <w:rFonts w:ascii="微软雅黑" w:eastAsia="微软雅黑" w:hAnsi="微软雅黑" w:cs="宋体" w:hint="eastAsia"/>
          <w:b/>
          <w:bCs/>
          <w:color w:val="FF0000"/>
          <w:kern w:val="0"/>
          <w:sz w:val="24"/>
          <w:szCs w:val="24"/>
        </w:rPr>
        <w:t>项目的结余经费应该在项目实际结题后两年之内使用完</w:t>
      </w:r>
      <w:r w:rsidRPr="00794E81">
        <w:rPr>
          <w:rFonts w:ascii="微软雅黑" w:eastAsia="微软雅黑" w:hAnsi="微软雅黑" w:cs="宋体" w:hint="eastAsia"/>
          <w:color w:val="313131"/>
          <w:kern w:val="0"/>
          <w:sz w:val="24"/>
          <w:szCs w:val="24"/>
        </w:rPr>
        <w:t>，请项目负责人关注结余经费的使用进度。</w:t>
      </w:r>
    </w:p>
    <w:p w14:paraId="5F8B00F9" w14:textId="77777777" w:rsidR="00794E81" w:rsidRPr="00794E81" w:rsidRDefault="00794E81" w:rsidP="00794E81">
      <w:pPr>
        <w:widowControl/>
        <w:jc w:val="left"/>
        <w:rPr>
          <w:rFonts w:ascii="微软雅黑" w:eastAsia="微软雅黑" w:hAnsi="微软雅黑" w:cs="宋体"/>
          <w:color w:val="313131"/>
          <w:kern w:val="0"/>
          <w:sz w:val="23"/>
          <w:szCs w:val="23"/>
        </w:rPr>
      </w:pPr>
      <w:r w:rsidRPr="00794E81">
        <w:rPr>
          <w:rFonts w:ascii="微软雅黑" w:eastAsia="微软雅黑" w:hAnsi="微软雅黑" w:cs="宋体" w:hint="eastAsia"/>
          <w:color w:val="313131"/>
          <w:kern w:val="0"/>
          <w:sz w:val="24"/>
          <w:szCs w:val="24"/>
        </w:rPr>
        <w:t>       3、根据《东南大学科研项目结余经费管理办法》（校发〔2016〕309 号）文件的要求，在办理项目的结账手续时，学校统一提扣13%的科研发展基金，剩余的87%转入原项目负责人的纵向发展基金，由原项目负责人继续使用。</w:t>
      </w:r>
      <w:r w:rsidRPr="00794E81">
        <w:rPr>
          <w:rFonts w:ascii="微软雅黑" w:eastAsia="微软雅黑" w:hAnsi="微软雅黑" w:cs="宋体" w:hint="eastAsia"/>
          <w:b/>
          <w:bCs/>
          <w:color w:val="FF0000"/>
          <w:kern w:val="0"/>
          <w:sz w:val="24"/>
          <w:szCs w:val="24"/>
        </w:rPr>
        <w:t>纵向科研发展基金应在两年内使用完毕</w:t>
      </w:r>
      <w:r w:rsidRPr="00794E81">
        <w:rPr>
          <w:rFonts w:ascii="微软雅黑" w:eastAsia="微软雅黑" w:hAnsi="微软雅黑" w:cs="宋体" w:hint="eastAsia"/>
          <w:color w:val="313131"/>
          <w:kern w:val="0"/>
          <w:sz w:val="24"/>
          <w:szCs w:val="24"/>
        </w:rPr>
        <w:t>（如果办理结账时间较晚，纵向科研发展基金应在项目实际结题后两年之内使用完）。</w:t>
      </w:r>
    </w:p>
    <w:p w14:paraId="72B12E1D" w14:textId="77777777" w:rsidR="00794E81" w:rsidRPr="00794E81" w:rsidRDefault="00794E81" w:rsidP="00794E81">
      <w:pPr>
        <w:widowControl/>
        <w:jc w:val="left"/>
        <w:rPr>
          <w:rFonts w:ascii="微软雅黑" w:eastAsia="微软雅黑" w:hAnsi="微软雅黑" w:cs="宋体"/>
          <w:color w:val="313131"/>
          <w:kern w:val="0"/>
          <w:sz w:val="23"/>
          <w:szCs w:val="23"/>
        </w:rPr>
      </w:pPr>
      <w:r w:rsidRPr="00794E81">
        <w:rPr>
          <w:rFonts w:ascii="微软雅黑" w:eastAsia="微软雅黑" w:hAnsi="微软雅黑" w:cs="宋体" w:hint="eastAsia"/>
          <w:color w:val="313131"/>
          <w:kern w:val="0"/>
          <w:sz w:val="24"/>
          <w:szCs w:val="24"/>
        </w:rPr>
        <w:t>       4、如果项目经费下达部门对结余经费的使用有特别说明，可以根据经费下达部门的要求办理（需向科研院高新办提供明确说明文件）。</w:t>
      </w:r>
    </w:p>
    <w:p w14:paraId="124310B0" w14:textId="77777777" w:rsidR="00794E81" w:rsidRPr="00794E81" w:rsidRDefault="00794E81" w:rsidP="00794E81">
      <w:pPr>
        <w:widowControl/>
        <w:jc w:val="center"/>
        <w:rPr>
          <w:rFonts w:ascii="微软雅黑" w:eastAsia="微软雅黑" w:hAnsi="微软雅黑" w:cs="宋体"/>
          <w:color w:val="313131"/>
          <w:kern w:val="0"/>
          <w:sz w:val="23"/>
          <w:szCs w:val="23"/>
        </w:rPr>
      </w:pPr>
    </w:p>
    <w:p w14:paraId="31E3F70C" w14:textId="77777777" w:rsidR="00794E81" w:rsidRPr="00794E81" w:rsidRDefault="00794E81" w:rsidP="00794E81">
      <w:pPr>
        <w:widowControl/>
        <w:jc w:val="center"/>
        <w:rPr>
          <w:rFonts w:ascii="微软雅黑" w:eastAsia="微软雅黑" w:hAnsi="微软雅黑" w:cs="宋体"/>
          <w:color w:val="313131"/>
          <w:kern w:val="0"/>
          <w:sz w:val="23"/>
          <w:szCs w:val="23"/>
        </w:rPr>
      </w:pPr>
      <w:r w:rsidRPr="00794E81">
        <w:rPr>
          <w:rFonts w:ascii="微软雅黑" w:eastAsia="微软雅黑" w:hAnsi="微软雅黑" w:cs="宋体"/>
          <w:noProof/>
          <w:color w:val="313131"/>
          <w:kern w:val="0"/>
          <w:sz w:val="23"/>
          <w:szCs w:val="23"/>
        </w:rPr>
        <w:lastRenderedPageBreak/>
        <w:drawing>
          <wp:inline distT="0" distB="0" distL="0" distR="0" wp14:anchorId="1189494D" wp14:editId="5ACDBC74">
            <wp:extent cx="6086475" cy="5781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6475" cy="5781675"/>
                    </a:xfrm>
                    <a:prstGeom prst="rect">
                      <a:avLst/>
                    </a:prstGeom>
                    <a:noFill/>
                    <a:ln>
                      <a:noFill/>
                    </a:ln>
                  </pic:spPr>
                </pic:pic>
              </a:graphicData>
            </a:graphic>
          </wp:inline>
        </w:drawing>
      </w:r>
    </w:p>
    <w:p w14:paraId="5BB4909A" w14:textId="77777777" w:rsidR="006118E7" w:rsidRDefault="006118E7"/>
    <w:sectPr w:rsidR="00611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5A"/>
    <w:rsid w:val="001B0F5A"/>
    <w:rsid w:val="004173D0"/>
    <w:rsid w:val="006118E7"/>
    <w:rsid w:val="0079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B0AB2-8B35-4339-90BE-635FC26D9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55470">
      <w:bodyDiv w:val="1"/>
      <w:marLeft w:val="0"/>
      <w:marRight w:val="0"/>
      <w:marTop w:val="0"/>
      <w:marBottom w:val="0"/>
      <w:divBdr>
        <w:top w:val="none" w:sz="0" w:space="0" w:color="auto"/>
        <w:left w:val="none" w:sz="0" w:space="0" w:color="auto"/>
        <w:bottom w:val="none" w:sz="0" w:space="0" w:color="auto"/>
        <w:right w:val="none" w:sz="0" w:space="0" w:color="auto"/>
      </w:divBdr>
      <w:divsChild>
        <w:div w:id="990403519">
          <w:marLeft w:val="60"/>
          <w:marRight w:val="60"/>
          <w:marTop w:val="0"/>
          <w:marBottom w:val="0"/>
          <w:divBdr>
            <w:top w:val="none" w:sz="0" w:space="0" w:color="auto"/>
            <w:left w:val="none" w:sz="0" w:space="0" w:color="auto"/>
            <w:bottom w:val="none" w:sz="0" w:space="0" w:color="auto"/>
            <w:right w:val="none" w:sz="0" w:space="0" w:color="auto"/>
          </w:divBdr>
          <w:divsChild>
            <w:div w:id="16825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 倩倩</dc:creator>
  <cp:keywords/>
  <dc:description/>
  <cp:lastModifiedBy>admin</cp:lastModifiedBy>
  <cp:revision>4</cp:revision>
  <dcterms:created xsi:type="dcterms:W3CDTF">2022-05-25T11:11:00Z</dcterms:created>
  <dcterms:modified xsi:type="dcterms:W3CDTF">2022-05-30T08:40:00Z</dcterms:modified>
</cp:coreProperties>
</file>