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1153" w:lineRule="exact"/>
        <w:ind w:left="823" w:right="0" w:firstLine="0"/>
        <w:jc w:val="left"/>
        <w:rPr>
          <w:rFonts w:ascii="HNMKNF+MicrosoftYaHeiUI-Bold"/>
          <w:color w:val="000000"/>
          <w:spacing w:val="0"/>
          <w:sz w:val="90"/>
        </w:rPr>
      </w:pP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0" style="position:absolute;margin-left:74.4pt;margin-top:352.3pt;z-index:-3;width:447pt;height:2.2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bookmarkStart w:name="br1" w:id="br1"/>
      </w:r>
      <w:r>
        <w:bookmarkEnd w:id="br1"/>
      </w:r>
      <w:r>
        <w:rPr>
          <w:rFonts w:ascii="HNMKNF+MicrosoftYaHeiUI-Bold" w:hAnsi="HNMKNF+MicrosoftYaHeiUI-Bold" w:cs="HNMKNF+MicrosoftYaHeiUI-Bold"/>
          <w:color w:val="ff0000"/>
          <w:spacing w:val="0"/>
          <w:sz w:val="90"/>
        </w:rPr>
        <w:t>东</w:t>
      </w:r>
      <w:r>
        <w:rPr>
          <w:rFonts w:ascii="HNMKNF+MicrosoftYaHeiUI-Bold"/>
          <w:color w:val="ff0000"/>
          <w:spacing w:val="121"/>
          <w:sz w:val="90"/>
        </w:rPr>
        <w:t xml:space="preserve"> </w:t>
      </w:r>
      <w:r>
        <w:rPr>
          <w:rFonts w:ascii="HNMKNF+MicrosoftYaHeiUI-Bold" w:hAnsi="HNMKNF+MicrosoftYaHeiUI-Bold" w:cs="HNMKNF+MicrosoftYaHeiUI-Bold"/>
          <w:color w:val="ff0000"/>
          <w:spacing w:val="0"/>
          <w:sz w:val="90"/>
        </w:rPr>
        <w:t>南</w:t>
      </w:r>
      <w:r>
        <w:rPr>
          <w:rFonts w:ascii="HNMKNF+MicrosoftYaHeiUI-Bold"/>
          <w:color w:val="ff0000"/>
          <w:spacing w:val="121"/>
          <w:sz w:val="90"/>
        </w:rPr>
        <w:t xml:space="preserve"> </w:t>
      </w:r>
      <w:r>
        <w:rPr>
          <w:rFonts w:ascii="HNMKNF+MicrosoftYaHeiUI-Bold" w:hAnsi="HNMKNF+MicrosoftYaHeiUI-Bold" w:cs="HNMKNF+MicrosoftYaHeiUI-Bold"/>
          <w:color w:val="ff0000"/>
          <w:spacing w:val="0"/>
          <w:sz w:val="90"/>
        </w:rPr>
        <w:t>大</w:t>
      </w:r>
      <w:r>
        <w:rPr>
          <w:rFonts w:ascii="HNMKNF+MicrosoftYaHeiUI-Bold"/>
          <w:color w:val="ff0000"/>
          <w:spacing w:val="121"/>
          <w:sz w:val="90"/>
        </w:rPr>
        <w:t xml:space="preserve"> </w:t>
      </w:r>
      <w:r>
        <w:rPr>
          <w:rFonts w:ascii="HNMKNF+MicrosoftYaHeiUI-Bold" w:hAnsi="HNMKNF+MicrosoftYaHeiUI-Bold" w:cs="HNMKNF+MicrosoftYaHeiUI-Bold"/>
          <w:color w:val="ff0000"/>
          <w:spacing w:val="0"/>
          <w:sz w:val="90"/>
        </w:rPr>
        <w:t>学</w:t>
      </w:r>
      <w:r>
        <w:rPr>
          <w:rFonts w:ascii="HNMKNF+MicrosoftYaHeiUI-Bold"/>
          <w:color w:val="ff0000"/>
          <w:spacing w:val="169"/>
          <w:sz w:val="90"/>
        </w:rPr>
        <w:t xml:space="preserve"> </w:t>
      </w:r>
      <w:r>
        <w:rPr>
          <w:rFonts w:ascii="HNMKNF+MicrosoftYaHeiUI-Bold" w:hAnsi="HNMKNF+MicrosoftYaHeiUI-Bold" w:cs="HNMKNF+MicrosoftYaHeiUI-Bold"/>
          <w:color w:val="ff0000"/>
          <w:spacing w:val="0"/>
          <w:sz w:val="90"/>
        </w:rPr>
        <w:t>文</w:t>
      </w:r>
      <w:r>
        <w:rPr>
          <w:rFonts w:ascii="HNMKNF+MicrosoftYaHeiUI-Bold"/>
          <w:color w:val="ff0000"/>
          <w:spacing w:val="170"/>
          <w:sz w:val="90"/>
        </w:rPr>
        <w:t xml:space="preserve"> </w:t>
      </w:r>
      <w:r>
        <w:rPr>
          <w:rFonts w:ascii="HNMKNF+MicrosoftYaHeiUI-Bold" w:hAnsi="HNMKNF+MicrosoftYaHeiUI-Bold" w:cs="HNMKNF+MicrosoftYaHeiUI-Bold"/>
          <w:color w:val="ff0000"/>
          <w:spacing w:val="0"/>
          <w:sz w:val="90"/>
        </w:rPr>
        <w:t>件</w:t>
      </w:r>
      <w:r>
        <w:rPr>
          <w:rFonts w:ascii="HNMKNF+MicrosoftYaHeiUI-Bold"/>
          <w:color w:val="000000"/>
          <w:spacing w:val="0"/>
          <w:sz w:val="90"/>
        </w:rPr>
      </w:r>
    </w:p>
    <w:p>
      <w:pPr>
        <w:pStyle w:val="Normal"/>
        <w:spacing w:before="1043" w:after="0" w:line="365" w:lineRule="exact"/>
        <w:ind w:left="3198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校发〔</w:t>
      </w:r>
      <w:r>
        <w:rPr>
          <w:rFonts w:ascii="ECDETG+TimesNewRomanPSMT"/>
          <w:color w:val="000000"/>
          <w:spacing w:val="-2"/>
          <w:sz w:val="32"/>
        </w:rPr>
        <w:t>2016</w:t>
      </w:r>
      <w:r>
        <w:rPr>
          <w:rFonts w:ascii="FangSong" w:hAnsi="FangSong" w:cs="FangSong"/>
          <w:color w:val="000000"/>
          <w:spacing w:val="-3"/>
          <w:sz w:val="32"/>
        </w:rPr>
        <w:t>〕</w:t>
      </w:r>
      <w:r>
        <w:rPr>
          <w:rFonts w:ascii="ECDETG+TimesNewRomanPSMT"/>
          <w:color w:val="000000"/>
          <w:spacing w:val="-3"/>
          <w:sz w:val="32"/>
        </w:rPr>
        <w:t>304</w:t>
      </w:r>
      <w:r>
        <w:rPr>
          <w:rFonts w:ascii="ECDETG+TimesNewRomanPSMT"/>
          <w:color w:val="000000"/>
          <w:spacing w:val="-1"/>
          <w:sz w:val="32"/>
        </w:rPr>
        <w:t xml:space="preserve"> </w:t>
      </w:r>
      <w:r>
        <w:rPr>
          <w:rFonts w:ascii="FangSong" w:hAnsi="FangSong" w:cs="FangSong"/>
          <w:color w:val="000000"/>
          <w:spacing w:val="0"/>
          <w:sz w:val="32"/>
        </w:rPr>
        <w:t>号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1402" w:after="0" w:line="560" w:lineRule="exact"/>
        <w:ind w:left="1002" w:right="0" w:firstLine="0"/>
        <w:jc w:val="left"/>
        <w:rPr>
          <w:rFonts w:ascii="DCRPWD+MicrosoftYaHeiUI"/>
          <w:color w:val="000000"/>
          <w:spacing w:val="0"/>
          <w:sz w:val="44"/>
        </w:rPr>
      </w:pPr>
      <w:r>
        <w:rPr>
          <w:rFonts w:ascii="DCRPWD+MicrosoftYaHeiUI" w:hAnsi="DCRPWD+MicrosoftYaHeiUI" w:cs="DCRPWD+MicrosoftYaHeiUI"/>
          <w:color w:val="000000"/>
          <w:spacing w:val="16"/>
          <w:sz w:val="44"/>
        </w:rPr>
        <w:t>关于印发《东南大学科研项目预算</w:t>
      </w:r>
      <w:r>
        <w:rPr>
          <w:rFonts w:ascii="DCRPWD+MicrosoftYaHeiUI" w:hAnsi="DCRPWD+MicrosoftYaHeiUI" w:cs="DCRPWD+MicrosoftYaHeiUI"/>
          <w:color w:val="000000"/>
          <w:spacing w:val="16"/>
          <w:sz w:val="44"/>
        </w:rPr>
        <w:cr>""</w:cr>
      </w:r>
      <w:r>
        <w:rPr>
          <w:rFonts w:ascii="DCRPWD+MicrosoftYaHeiUI"/>
          <w:color w:val="000000"/>
          <w:spacing w:val="1010"/>
          <w:sz w:val="44"/>
        </w:rPr>
        <w:t xml:space="preserve"> </w:t>
      </w:r>
      <w:r>
        <w:rPr>
          <w:rFonts w:ascii="DCRPWD+MicrosoftYaHeiUI" w:hAnsi="DCRPWD+MicrosoftYaHeiUI" w:cs="DCRPWD+MicrosoftYaHeiUI"/>
          <w:color w:val="000000"/>
          <w:spacing w:val="16"/>
          <w:sz w:val="44"/>
        </w:rPr>
        <w:t>调整管理办法》的通知</w:t>
      </w:r>
      <w:r>
        <w:rPr>
          <w:rFonts w:ascii="DCRPWD+MicrosoftYaHeiUI"/>
          <w:color w:val="000000"/>
          <w:spacing w:val="0"/>
          <w:sz w:val="44"/>
        </w:rPr>
      </w:r>
    </w:p>
    <w:p>
      <w:pPr>
        <w:pStyle w:val="Normal"/>
        <w:spacing w:before="722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10"/>
          <w:sz w:val="32"/>
        </w:rPr>
        <w:t>各校区，各院、系、所，各处、室、直属单位，各学术业务单位：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30" w:after="0" w:line="330" w:lineRule="exact"/>
        <w:ind w:left="632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为贯彻落实国家科研经费相关政策，进一步规范和加强学校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3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科研项目经费的管理，提高科研经费的管理水平和使用效益，根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29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据《财政部</w:t>
      </w:r>
      <w:r>
        <w:rPr>
          <w:rFonts w:ascii="FangSong"/>
          <w:color w:val="000000"/>
          <w:spacing w:val="155"/>
          <w:sz w:val="32"/>
        </w:rPr>
        <w:t xml:space="preserve"> </w:t>
      </w:r>
      <w:r>
        <w:rPr>
          <w:rFonts w:ascii="FangSong" w:hAnsi="FangSong" w:cs="FangSong"/>
          <w:color w:val="000000"/>
          <w:spacing w:val="-4"/>
          <w:sz w:val="32"/>
        </w:rPr>
        <w:t>科技部关于调整国家科技计划和公益性行业科研专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3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11"/>
          <w:sz w:val="32"/>
        </w:rPr>
        <w:t>项经费管理办法若干规定的通知》（财教〔2011〕434</w:t>
      </w:r>
      <w:r>
        <w:rPr>
          <w:rFonts w:ascii="FangSong"/>
          <w:color w:val="000000"/>
          <w:spacing w:val="-84"/>
          <w:sz w:val="32"/>
        </w:rPr>
        <w:t xml:space="preserve"> </w:t>
      </w:r>
      <w:r>
        <w:rPr>
          <w:rFonts w:ascii="FangSong" w:hAnsi="FangSong" w:cs="FangSong"/>
          <w:color w:val="000000"/>
          <w:spacing w:val="-59"/>
          <w:sz w:val="32"/>
        </w:rPr>
        <w:t>号）、《国务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3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15"/>
          <w:sz w:val="32"/>
        </w:rPr>
        <w:t>院关于改进加强中央财政科研项目和资金管理的若干意见（》国发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29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3"/>
          <w:sz w:val="32"/>
        </w:rPr>
        <w:t>〔2014〕11</w:t>
      </w:r>
      <w:r>
        <w:rPr>
          <w:rFonts w:ascii="FangSong"/>
          <w:color w:val="000000"/>
          <w:spacing w:val="-2"/>
          <w:sz w:val="32"/>
        </w:rPr>
        <w:t xml:space="preserve"> </w:t>
      </w:r>
      <w:r>
        <w:rPr>
          <w:rFonts w:ascii="FangSong" w:hAnsi="FangSong" w:cs="FangSong"/>
          <w:color w:val="000000"/>
          <w:spacing w:val="-24"/>
          <w:sz w:val="32"/>
        </w:rPr>
        <w:t>号）、《国家社会科学基金项目资金管理办法》（财教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3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2"/>
          <w:sz w:val="32"/>
        </w:rPr>
        <w:t>〔2016〕304</w:t>
      </w:r>
      <w:r>
        <w:rPr>
          <w:rFonts w:ascii="FangSong"/>
          <w:color w:val="000000"/>
          <w:spacing w:val="-84"/>
          <w:sz w:val="32"/>
        </w:rPr>
        <w:t xml:space="preserve"> </w:t>
      </w:r>
      <w:r>
        <w:rPr>
          <w:rFonts w:ascii="FangSong" w:hAnsi="FangSong" w:cs="FangSong"/>
          <w:color w:val="000000"/>
          <w:spacing w:val="-18"/>
          <w:sz w:val="32"/>
        </w:rPr>
        <w:t>号）、《关于进一步完善中央财政科研项目资金管理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833" w:after="0" w:line="290" w:lineRule="exact"/>
        <w:ind w:left="774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SimSun" w:hAnsi="SimSun" w:cs="SimSun"/>
          <w:color w:val="000000"/>
          <w:spacing w:val="0"/>
          <w:sz w:val="28"/>
        </w:rPr>
        <w:t>—１—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40"/>
          <w:pgMar w:top="4228" w:right="100" w:bottom="0" w:left="1531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bookmarkStart w:name="br2" w:id="br2"/>
      </w:r>
      <w:r>
        <w:bookmarkEnd w:id="br2"/>
      </w:r>
      <w:r>
        <w:rPr>
          <w:rFonts w:ascii="FangSong" w:hAnsi="FangSong" w:cs="FangSong"/>
          <w:color w:val="000000"/>
          <w:spacing w:val="-11"/>
          <w:sz w:val="32"/>
        </w:rPr>
        <w:t>等政策的若干意见》（中办发〔2016〕50</w:t>
      </w:r>
      <w:r>
        <w:rPr>
          <w:rFonts w:ascii="FangSong"/>
          <w:color w:val="000000"/>
          <w:spacing w:val="-84"/>
          <w:sz w:val="32"/>
        </w:rPr>
        <w:t xml:space="preserve"> </w:t>
      </w:r>
      <w:r>
        <w:rPr>
          <w:rFonts w:ascii="FangSong" w:hAnsi="FangSong" w:cs="FangSong"/>
          <w:color w:val="000000"/>
          <w:spacing w:val="-3"/>
          <w:sz w:val="32"/>
        </w:rPr>
        <w:t>号）等文件精神，结合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29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15"/>
          <w:sz w:val="32"/>
        </w:rPr>
        <w:t>学校实际情况，制定《东南大学科研项目预算调整管理办法》。现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3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予印发，请遵照执行。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1910" w:after="0" w:line="330" w:lineRule="exact"/>
        <w:ind w:left="560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东南大学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29" w:after="0" w:line="330" w:lineRule="exact"/>
        <w:ind w:left="4976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/>
          <w:color w:val="000000"/>
          <w:spacing w:val="-2"/>
          <w:sz w:val="32"/>
        </w:rPr>
        <w:t>2016</w:t>
      </w:r>
      <w:r>
        <w:rPr>
          <w:rFonts w:ascii="FangSong"/>
          <w:color w:val="000000"/>
          <w:spacing w:val="-84"/>
          <w:sz w:val="32"/>
        </w:rPr>
        <w:t xml:space="preserve"> </w:t>
      </w:r>
      <w:r>
        <w:rPr>
          <w:rFonts w:ascii="FangSong" w:hAnsi="FangSong" w:cs="FangSong"/>
          <w:color w:val="000000"/>
          <w:spacing w:val="24"/>
          <w:sz w:val="32"/>
        </w:rPr>
        <w:t>年12</w:t>
      </w:r>
      <w:r>
        <w:rPr>
          <w:rFonts w:ascii="FangSong"/>
          <w:color w:val="000000"/>
          <w:spacing w:val="-84"/>
          <w:sz w:val="32"/>
        </w:rPr>
        <w:t xml:space="preserve"> </w:t>
      </w:r>
      <w:r>
        <w:rPr>
          <w:rFonts w:ascii="FangSong" w:hAnsi="FangSong" w:cs="FangSong"/>
          <w:color w:val="000000"/>
          <w:spacing w:val="0"/>
          <w:sz w:val="32"/>
        </w:rPr>
        <w:t>月</w:t>
      </w:r>
      <w:r>
        <w:rPr>
          <w:rFonts w:ascii="FangSong"/>
          <w:color w:val="000000"/>
          <w:spacing w:val="-84"/>
          <w:sz w:val="32"/>
        </w:rPr>
        <w:t xml:space="preserve"> </w:t>
      </w:r>
      <w:r>
        <w:rPr>
          <w:rFonts w:ascii="FangSong"/>
          <w:color w:val="000000"/>
          <w:spacing w:val="-1"/>
          <w:sz w:val="32"/>
        </w:rPr>
        <w:t>30</w:t>
      </w:r>
      <w:r>
        <w:rPr>
          <w:rFonts w:ascii="FangSong"/>
          <w:color w:val="000000"/>
          <w:spacing w:val="-84"/>
          <w:sz w:val="32"/>
        </w:rPr>
        <w:t xml:space="preserve"> </w:t>
      </w:r>
      <w:r>
        <w:rPr>
          <w:rFonts w:ascii="FangSong" w:hAnsi="FangSong" w:cs="FangSong"/>
          <w:color w:val="000000"/>
          <w:spacing w:val="0"/>
          <w:sz w:val="32"/>
        </w:rPr>
        <w:t>日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30" w:after="0" w:line="330" w:lineRule="exact"/>
        <w:ind w:left="631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（主动公开）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8063" w:after="0" w:line="290" w:lineRule="exact"/>
        <w:ind w:left="280" w:right="0" w:firstLine="0"/>
        <w:jc w:val="left"/>
        <w:rPr>
          <w:rFonts w:ascii="FangSong"/>
          <w:color w:val="000000"/>
          <w:spacing w:val="0"/>
          <w:sz w:val="28"/>
        </w:rPr>
      </w:pPr>
      <w:r>
        <w:rPr>
          <w:rFonts w:ascii="FangSong" w:hAnsi="FangSong" w:cs="FangSong"/>
          <w:color w:val="000000"/>
          <w:spacing w:val="0"/>
          <w:sz w:val="28"/>
        </w:rPr>
        <w:t>—２—</w:t>
      </w:r>
      <w:r>
        <w:rPr>
          <w:rFonts w:ascii="FangSong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40"/>
          <w:pgMar w:top="2215" w:right="100" w:bottom="0" w:left="1531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569" w:lineRule="exact"/>
        <w:ind w:left="1056" w:right="0" w:firstLine="0"/>
        <w:jc w:val="left"/>
        <w:rPr>
          <w:rFonts w:ascii="DCRPWD+MicrosoftYaHeiUI"/>
          <w:color w:val="000000"/>
          <w:spacing w:val="0"/>
          <w:sz w:val="44"/>
        </w:rPr>
      </w:pPr>
      <w:r>
        <w:bookmarkStart w:name="br3" w:id="br3"/>
      </w:r>
      <w:r>
        <w:bookmarkEnd w:id="br3"/>
      </w:r>
      <w:r>
        <w:rPr>
          <w:noProof w:val="on"/>
        </w:rPr>
        <w:pict>
          <v:shape xmlns:v="urn:schemas-microsoft-com:vml" id="_x00001" style="position:absolute;margin-left:74.05pt;margin-top:439.9pt;z-index:-7;width:447.25pt;height:86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DCRPWD+MicrosoftYaHeiUI" w:hAnsi="DCRPWD+MicrosoftYaHeiUI" w:cs="DCRPWD+MicrosoftYaHeiUI"/>
          <w:color w:val="000000"/>
          <w:spacing w:val="-4"/>
          <w:sz w:val="44"/>
        </w:rPr>
        <w:t>东南大学科研项目预算调整管理办法</w:t>
      </w:r>
      <w:r>
        <w:rPr>
          <w:rFonts w:ascii="DCRPWD+MicrosoftYaHeiUI"/>
          <w:color w:val="000000"/>
          <w:spacing w:val="0"/>
          <w:sz w:val="44"/>
        </w:rPr>
      </w:r>
    </w:p>
    <w:p>
      <w:pPr>
        <w:pStyle w:val="Normal"/>
        <w:spacing w:before="1040" w:after="0" w:line="330" w:lineRule="exact"/>
        <w:ind w:left="632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为贯彻落实国家科研经费相关政策，进一步规范和加强学校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3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科研项目经费的管理，提高科研经费的管理水平和使用效益，根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29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据《财政部、科技部关于调整国家科技计划和公益性行业科研专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3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11"/>
          <w:sz w:val="32"/>
        </w:rPr>
        <w:t>项经费管理办法若干规定的通知》（财教〔2011〕434</w:t>
      </w:r>
      <w:r>
        <w:rPr>
          <w:rFonts w:ascii="FangSong"/>
          <w:color w:val="000000"/>
          <w:spacing w:val="-84"/>
          <w:sz w:val="32"/>
        </w:rPr>
        <w:t xml:space="preserve"> </w:t>
      </w:r>
      <w:r>
        <w:rPr>
          <w:rFonts w:ascii="FangSong" w:hAnsi="FangSong" w:cs="FangSong"/>
          <w:color w:val="000000"/>
          <w:spacing w:val="-59"/>
          <w:sz w:val="32"/>
        </w:rPr>
        <w:t>号）、《国务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3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15"/>
          <w:sz w:val="32"/>
        </w:rPr>
        <w:t>院关于改进加强中央财政科研项目和资金管理的若干意见（》国发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29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3"/>
          <w:sz w:val="32"/>
        </w:rPr>
        <w:t>〔2014〕11</w:t>
      </w:r>
      <w:r>
        <w:rPr>
          <w:rFonts w:ascii="FangSong"/>
          <w:color w:val="000000"/>
          <w:spacing w:val="-2"/>
          <w:sz w:val="32"/>
        </w:rPr>
        <w:t xml:space="preserve"> </w:t>
      </w:r>
      <w:r>
        <w:rPr>
          <w:rFonts w:ascii="FangSong" w:hAnsi="FangSong" w:cs="FangSong"/>
          <w:color w:val="000000"/>
          <w:spacing w:val="-24"/>
          <w:sz w:val="32"/>
        </w:rPr>
        <w:t>号）、《国家社会科学基金项目资金管理办法》（财教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3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3"/>
          <w:sz w:val="32"/>
        </w:rPr>
        <w:t>〔2016〕304</w:t>
      </w:r>
      <w:r>
        <w:rPr>
          <w:rFonts w:ascii="FangSong"/>
          <w:color w:val="000000"/>
          <w:spacing w:val="-2"/>
          <w:sz w:val="32"/>
        </w:rPr>
        <w:t xml:space="preserve"> </w:t>
      </w:r>
      <w:r>
        <w:rPr>
          <w:rFonts w:ascii="FangSong" w:hAnsi="FangSong" w:cs="FangSong"/>
          <w:color w:val="000000"/>
          <w:spacing w:val="-18"/>
          <w:sz w:val="32"/>
        </w:rPr>
        <w:t>号）、《关于进一步完善中央财政科研项目资金管理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3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11"/>
          <w:sz w:val="32"/>
        </w:rPr>
        <w:t>等政策的若干意见》（中办发〔2016〕50</w:t>
      </w:r>
      <w:r>
        <w:rPr>
          <w:rFonts w:ascii="FangSong"/>
          <w:color w:val="000000"/>
          <w:spacing w:val="6"/>
          <w:sz w:val="32"/>
        </w:rPr>
        <w:t xml:space="preserve"> </w:t>
      </w:r>
      <w:r>
        <w:rPr>
          <w:rFonts w:ascii="FangSong" w:hAnsi="FangSong" w:cs="FangSong"/>
          <w:color w:val="000000"/>
          <w:spacing w:val="-4"/>
          <w:sz w:val="32"/>
        </w:rPr>
        <w:t>号）等文件精神，结合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29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学校实际情况，制定本办法。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30" w:after="0" w:line="330" w:lineRule="exact"/>
        <w:ind w:left="632" w:right="0" w:firstLine="0"/>
        <w:jc w:val="left"/>
        <w:rPr>
          <w:rFonts w:ascii="SimHei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-4"/>
          <w:sz w:val="32"/>
        </w:rPr>
        <w:t>一、科研项目预算调整的管理原则</w:t>
      </w:r>
      <w:r>
        <w:rPr>
          <w:rFonts w:ascii="SimHei"/>
          <w:color w:val="000000"/>
          <w:spacing w:val="0"/>
          <w:sz w:val="32"/>
        </w:rPr>
      </w:r>
    </w:p>
    <w:p>
      <w:pPr>
        <w:pStyle w:val="Normal"/>
        <w:spacing w:before="230" w:after="0" w:line="330" w:lineRule="exact"/>
        <w:ind w:left="632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（一）涉及课题预算总额调整以及课题承担单位变更等应按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29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原程序报项目主管部门批准。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30" w:after="0" w:line="330" w:lineRule="exact"/>
        <w:ind w:left="632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（二）相关课题总预算不变，课题合作单位之间以及增加或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3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减少课题合作单位的预算调整，应当按原程序报项目课题下达单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29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位批准。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30" w:after="0" w:line="330" w:lineRule="exact"/>
        <w:ind w:left="632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（三）国家科技计划专项在课题预算总额不变的情况下，直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3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接费用中材料费，测试化验加工费，燃料动力费，出版、文献、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29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信息传播、知识产权事务费和其他支出的预算如需调整，调整额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3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度在</w:t>
      </w:r>
      <w:r>
        <w:rPr>
          <w:rFonts w:ascii="FangSong"/>
          <w:color w:val="000000"/>
          <w:spacing w:val="-1"/>
          <w:sz w:val="32"/>
        </w:rPr>
        <w:t xml:space="preserve"> </w:t>
      </w:r>
      <w:r>
        <w:rPr>
          <w:rFonts w:ascii="FangSong" w:hAnsi="FangSong" w:cs="FangSong"/>
          <w:color w:val="000000"/>
          <w:spacing w:val="-4"/>
          <w:sz w:val="32"/>
        </w:rPr>
        <w:t>10%以内的由课题负责人根据科研活动实际需要自行制定预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756" w:after="0" w:line="290" w:lineRule="exact"/>
        <w:ind w:left="774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SimSun" w:hAnsi="SimSun" w:cs="SimSun"/>
          <w:color w:val="000000"/>
          <w:spacing w:val="0"/>
          <w:sz w:val="28"/>
        </w:rPr>
        <w:t>—３—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40"/>
          <w:pgMar w:top="2342" w:right="100" w:bottom="0" w:left="1531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bookmarkStart w:name="br4" w:id="br4"/>
      </w:r>
      <w:r>
        <w:bookmarkEnd w:id="br4"/>
      </w:r>
      <w:r>
        <w:rPr>
          <w:rFonts w:ascii="FangSong" w:hAnsi="FangSong" w:cs="FangSong"/>
          <w:color w:val="000000"/>
          <w:spacing w:val="-4"/>
          <w:sz w:val="32"/>
        </w:rPr>
        <w:t>算调整方案即可执行；调整额度在</w:t>
      </w:r>
      <w:r>
        <w:rPr>
          <w:rFonts w:ascii="FangSong"/>
          <w:color w:val="000000"/>
          <w:spacing w:val="-2"/>
          <w:sz w:val="32"/>
        </w:rPr>
        <w:t xml:space="preserve"> </w:t>
      </w:r>
      <w:r>
        <w:rPr>
          <w:rFonts w:ascii="FangSong" w:hAnsi="FangSong" w:cs="FangSong"/>
          <w:color w:val="000000"/>
          <w:spacing w:val="-4"/>
          <w:sz w:val="32"/>
        </w:rPr>
        <w:t>10%以上的由课题负责人提出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29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9"/>
          <w:sz w:val="32"/>
        </w:rPr>
        <w:t>申请预算调整方案，报科研管理部门审核备案。差旅费、会议费、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3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国际合作与交流费三项可自行调剂使用，但不得超出三项的预算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3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总和。设备费、劳务费、专家咨询费预算不予调增，如需调减可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29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按上述程序调整用于课题其他方面支出；按照有关科研项目费用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3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管理办法提取的间接费用，由学校以直接提取方式将其纳入学校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3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财务统一管理，不得调整。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29" w:after="0" w:line="330" w:lineRule="exact"/>
        <w:ind w:left="632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(四)人文社科类项目在课题预算总额不变的情况下，直接费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3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用中资料费、数据采集费、设备费、印刷出版费和其他支出的预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3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算如需调整，调整额度在</w:t>
      </w:r>
      <w:r>
        <w:rPr>
          <w:rFonts w:ascii="FangSong"/>
          <w:color w:val="000000"/>
          <w:spacing w:val="-1"/>
          <w:sz w:val="32"/>
        </w:rPr>
        <w:t xml:space="preserve"> </w:t>
      </w:r>
      <w:r>
        <w:rPr>
          <w:rFonts w:ascii="FangSong" w:hAnsi="FangSong" w:cs="FangSong"/>
          <w:color w:val="000000"/>
          <w:spacing w:val="-4"/>
          <w:sz w:val="32"/>
        </w:rPr>
        <w:t>10%以内的由课题负责人根据科研活动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29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实际需要自行制定预算调整方案即可执行；调整额度在</w:t>
      </w:r>
      <w:r>
        <w:rPr>
          <w:rFonts w:ascii="FangSong"/>
          <w:color w:val="000000"/>
          <w:spacing w:val="-2"/>
          <w:sz w:val="32"/>
        </w:rPr>
        <w:t xml:space="preserve"> </w:t>
      </w:r>
      <w:r>
        <w:rPr>
          <w:rFonts w:ascii="FangSong" w:hAnsi="FangSong" w:cs="FangSong"/>
          <w:color w:val="000000"/>
          <w:spacing w:val="-3"/>
          <w:sz w:val="32"/>
        </w:rPr>
        <w:t>10%以上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3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的由课题负责人提出申请预算调整方案，报科研管理部门审核备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3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案。差旅费、会议费、国际合作与交流费三项可自行调剂使用，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29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但不得超出三项的预算总和。专家咨询费、劳务费预算一般不予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3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调增，如需调减可按上述程序调整用于课题其他方面支出。如有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3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特殊情况确需调增的，由项目负责人提出申请，经社会科学处审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29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批报送省社科规划办审核同意后，报全国社科规划办审批。按照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3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有关科研项目费用管理办法提取的间接费用，由学校以直接提取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3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方式将其纳入学校财务统一管理，不得调整。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29" w:after="0" w:line="330" w:lineRule="exact"/>
        <w:ind w:left="632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(五)涉及课题较大预算调整的，科研经费总预算在</w:t>
      </w:r>
      <w:r>
        <w:rPr>
          <w:rFonts w:ascii="FangSong"/>
          <w:color w:val="000000"/>
          <w:spacing w:val="-1"/>
          <w:sz w:val="32"/>
        </w:rPr>
        <w:t xml:space="preserve"> </w:t>
      </w:r>
      <w:r>
        <w:rPr>
          <w:rFonts w:ascii="FangSong"/>
          <w:color w:val="000000"/>
          <w:spacing w:val="-3"/>
          <w:sz w:val="32"/>
        </w:rPr>
        <w:t>80</w:t>
      </w:r>
      <w:r>
        <w:rPr>
          <w:rFonts w:ascii="FangSong"/>
          <w:color w:val="000000"/>
          <w:spacing w:val="-1"/>
          <w:sz w:val="32"/>
        </w:rPr>
        <w:t xml:space="preserve"> </w:t>
      </w:r>
      <w:r>
        <w:rPr>
          <w:rFonts w:ascii="FangSong" w:hAnsi="FangSong" w:cs="FangSong"/>
          <w:color w:val="000000"/>
          <w:spacing w:val="-4"/>
          <w:sz w:val="32"/>
        </w:rPr>
        <w:t>万元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3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8"/>
          <w:sz w:val="32"/>
        </w:rPr>
        <w:t>以上，单个预算科目调整金额超过核定预算</w:t>
      </w:r>
      <w:r>
        <w:rPr>
          <w:rFonts w:ascii="FangSong"/>
          <w:color w:val="000000"/>
          <w:spacing w:val="-84"/>
          <w:sz w:val="32"/>
        </w:rPr>
        <w:t xml:space="preserve"> </w:t>
      </w:r>
      <w:r>
        <w:rPr>
          <w:rFonts w:ascii="FangSong" w:hAnsi="FangSong" w:cs="FangSong"/>
          <w:color w:val="000000"/>
          <w:spacing w:val="-3"/>
          <w:sz w:val="32"/>
        </w:rPr>
        <w:t>20%且金额在</w:t>
      </w:r>
      <w:r>
        <w:rPr>
          <w:rFonts w:ascii="FangSong"/>
          <w:color w:val="000000"/>
          <w:spacing w:val="-84"/>
          <w:sz w:val="32"/>
        </w:rPr>
        <w:t xml:space="preserve"> </w:t>
      </w:r>
      <w:r>
        <w:rPr>
          <w:rFonts w:ascii="FangSong"/>
          <w:color w:val="000000"/>
          <w:spacing w:val="-2"/>
          <w:sz w:val="32"/>
        </w:rPr>
        <w:t>30</w:t>
      </w:r>
      <w:r>
        <w:rPr>
          <w:rFonts w:ascii="FangSong"/>
          <w:color w:val="000000"/>
          <w:spacing w:val="-84"/>
          <w:sz w:val="32"/>
        </w:rPr>
        <w:t xml:space="preserve"> </w:t>
      </w:r>
      <w:r>
        <w:rPr>
          <w:rFonts w:ascii="FangSong" w:hAnsi="FangSong" w:cs="FangSong"/>
          <w:color w:val="000000"/>
          <w:spacing w:val="-2"/>
          <w:sz w:val="32"/>
        </w:rPr>
        <w:t>万元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3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10"/>
          <w:sz w:val="32"/>
        </w:rPr>
        <w:t>以上的；科研经费总预算在</w:t>
      </w:r>
      <w:r>
        <w:rPr>
          <w:rFonts w:ascii="FangSong"/>
          <w:color w:val="000000"/>
          <w:spacing w:val="-84"/>
          <w:sz w:val="32"/>
        </w:rPr>
        <w:t xml:space="preserve"> </w:t>
      </w:r>
      <w:r>
        <w:rPr>
          <w:rFonts w:ascii="FangSong"/>
          <w:color w:val="000000"/>
          <w:spacing w:val="-1"/>
          <w:sz w:val="32"/>
        </w:rPr>
        <w:t>80</w:t>
      </w:r>
      <w:r>
        <w:rPr>
          <w:rFonts w:ascii="FangSong"/>
          <w:color w:val="000000"/>
          <w:spacing w:val="-84"/>
          <w:sz w:val="32"/>
        </w:rPr>
        <w:t xml:space="preserve"> </w:t>
      </w:r>
      <w:r>
        <w:rPr>
          <w:rFonts w:ascii="FangSong" w:hAnsi="FangSong" w:cs="FangSong"/>
          <w:color w:val="000000"/>
          <w:spacing w:val="-9"/>
          <w:sz w:val="32"/>
        </w:rPr>
        <w:t>万元以下的，单个预算科目调整金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782" w:after="0" w:line="290" w:lineRule="exact"/>
        <w:ind w:left="280" w:right="0" w:firstLine="0"/>
        <w:jc w:val="left"/>
        <w:rPr>
          <w:rFonts w:ascii="FangSong"/>
          <w:color w:val="000000"/>
          <w:spacing w:val="0"/>
          <w:sz w:val="28"/>
        </w:rPr>
      </w:pPr>
      <w:r>
        <w:rPr>
          <w:rFonts w:ascii="FangSong" w:hAnsi="FangSong" w:cs="FangSong"/>
          <w:color w:val="000000"/>
          <w:spacing w:val="0"/>
          <w:sz w:val="28"/>
        </w:rPr>
        <w:t>—４—</w:t>
      </w:r>
      <w:r>
        <w:rPr>
          <w:rFonts w:ascii="FangSong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40"/>
          <w:pgMar w:top="2215" w:right="100" w:bottom="0" w:left="1531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bookmarkStart w:name="br5" w:id="br5"/>
      </w:r>
      <w:r>
        <w:bookmarkEnd w:id="br5"/>
      </w:r>
      <w:r>
        <w:rPr>
          <w:noProof w:val="on"/>
        </w:rPr>
        <w:pict>
          <v:shape xmlns:v="urn:schemas-microsoft-com:vml" id="_x00002" style="position:absolute;margin-left:74.05pt;margin-top:521.05pt;z-index:-11;width:447.25pt;height:30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FangSong" w:hAnsi="FangSong" w:cs="FangSong"/>
          <w:color w:val="000000"/>
          <w:spacing w:val="-4"/>
          <w:sz w:val="32"/>
        </w:rPr>
        <w:t>额超过核定预算</w:t>
      </w:r>
      <w:r>
        <w:rPr>
          <w:rFonts w:ascii="FangSong"/>
          <w:color w:val="000000"/>
          <w:spacing w:val="-84"/>
          <w:sz w:val="32"/>
        </w:rPr>
        <w:t xml:space="preserve"> </w:t>
      </w:r>
      <w:r>
        <w:rPr>
          <w:rFonts w:ascii="FangSong" w:hAnsi="FangSong" w:cs="FangSong"/>
          <w:color w:val="000000"/>
          <w:spacing w:val="-3"/>
          <w:sz w:val="32"/>
        </w:rPr>
        <w:t>20%且金额在</w:t>
      </w:r>
      <w:r>
        <w:rPr>
          <w:rFonts w:ascii="FangSong"/>
          <w:color w:val="000000"/>
          <w:spacing w:val="-84"/>
          <w:sz w:val="32"/>
        </w:rPr>
        <w:t xml:space="preserve"> </w:t>
      </w:r>
      <w:r>
        <w:rPr>
          <w:rFonts w:ascii="FangSong"/>
          <w:color w:val="000000"/>
          <w:spacing w:val="-2"/>
          <w:sz w:val="32"/>
        </w:rPr>
        <w:t>20</w:t>
      </w:r>
      <w:r>
        <w:rPr>
          <w:rFonts w:ascii="FangSong"/>
          <w:color w:val="000000"/>
          <w:spacing w:val="-84"/>
          <w:sz w:val="32"/>
        </w:rPr>
        <w:t xml:space="preserve"> </w:t>
      </w:r>
      <w:r>
        <w:rPr>
          <w:rFonts w:ascii="FangSong" w:hAnsi="FangSong" w:cs="FangSong"/>
          <w:color w:val="000000"/>
          <w:spacing w:val="-9"/>
          <w:sz w:val="32"/>
        </w:rPr>
        <w:t>万元以上的，原则上应召开预算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29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评审会进行审核。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30" w:after="0" w:line="330" w:lineRule="exact"/>
        <w:ind w:left="473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（六）每个科研项目执行期间预算调整原则上不得超过两次。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30" w:after="0" w:line="330" w:lineRule="exact"/>
        <w:ind w:left="474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10"/>
          <w:sz w:val="32"/>
        </w:rPr>
        <w:t>（七）所有科研项目的预算调整必须在国家相关部门在中期财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29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务检查或财务验收时予以确认。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30" w:after="0" w:line="330" w:lineRule="exact"/>
        <w:ind w:left="632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(八)由我校作为课题承担单位，外拨给子课题或项目合作单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3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位的项目经费，子课题（或项目合作单位）负责人须与我校签订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29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承诺书，以保证其依照合同预算开支。项目负责人对子课题或项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3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目合作单位的经费支出负责，涉及明细支出科目间预算调整的，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3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9"/>
          <w:sz w:val="32"/>
        </w:rPr>
        <w:t>需上报项目负责人，由项目负责人统筹考虑，如需调整项目预算，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29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须按上述程序办理。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30" w:after="0" w:line="330" w:lineRule="exact"/>
        <w:ind w:left="474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10"/>
          <w:sz w:val="32"/>
        </w:rPr>
        <w:t>（九）中央财政科研项目之外的科研项目的预算调整，凡有拨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3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款单位项目管理办法或财务管理办法对科研项目经费预算调整有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29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规定的，其预算调整按其规定执行，没有主管部门或拨款单位规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3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定的，可参照本规定执行。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30" w:after="0" w:line="330" w:lineRule="exact"/>
        <w:ind w:left="632" w:right="0" w:firstLine="0"/>
        <w:jc w:val="left"/>
        <w:rPr>
          <w:rFonts w:ascii="SimHei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-4"/>
          <w:sz w:val="32"/>
        </w:rPr>
        <w:t>二、科研项目经费预算调整流程</w:t>
      </w:r>
      <w:r>
        <w:rPr>
          <w:rFonts w:ascii="SimHei"/>
          <w:color w:val="000000"/>
          <w:spacing w:val="0"/>
          <w:sz w:val="32"/>
        </w:rPr>
      </w:r>
    </w:p>
    <w:p>
      <w:pPr>
        <w:pStyle w:val="Normal"/>
        <w:spacing w:before="229" w:after="0" w:line="330" w:lineRule="exact"/>
        <w:ind w:left="632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（一）直接费用中材料费，测试化验加工费，燃料动力费，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3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出版、文献、信息传播、知识产权事务费和其他支出（人文社科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3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类为资料费、数据采集费、设备费、印刷出版费和其他支出）预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29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算调整额度在</w:t>
      </w:r>
      <w:r>
        <w:rPr>
          <w:rFonts w:ascii="FangSong"/>
          <w:color w:val="000000"/>
          <w:spacing w:val="-2"/>
          <w:sz w:val="32"/>
        </w:rPr>
        <w:t xml:space="preserve"> </w:t>
      </w:r>
      <w:r>
        <w:rPr>
          <w:rFonts w:ascii="FangSong" w:hAnsi="FangSong" w:cs="FangSong"/>
          <w:color w:val="000000"/>
          <w:spacing w:val="-4"/>
          <w:sz w:val="32"/>
        </w:rPr>
        <w:t>10%以内的由课题负责人根据科研活动实际需要自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3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行制定预算调整方案，自行在科研（社科）管理系统中“预算管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3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理”模块更改调整数据。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812" w:after="0" w:line="290" w:lineRule="exact"/>
        <w:ind w:left="774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SimSun" w:hAnsi="SimSun" w:cs="SimSun"/>
          <w:color w:val="000000"/>
          <w:spacing w:val="0"/>
          <w:sz w:val="28"/>
        </w:rPr>
        <w:t>—５—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330" w:lineRule="exact"/>
        <w:ind w:left="632" w:right="0" w:firstLine="0"/>
        <w:jc w:val="left"/>
        <w:rPr>
          <w:rFonts w:ascii="FangSong"/>
          <w:color w:val="000000"/>
          <w:spacing w:val="0"/>
          <w:sz w:val="32"/>
        </w:rPr>
      </w:pPr>
      <w:r>
        <w:bookmarkStart w:name="br6" w:id="br6"/>
      </w:r>
      <w:r>
        <w:bookmarkEnd w:id="br6"/>
      </w:r>
      <w:r>
        <w:rPr>
          <w:noProof w:val="on"/>
        </w:rPr>
        <w:pict>
          <v:shape xmlns:v="urn:schemas-microsoft-com:vml" id="_x00003" style="position:absolute;margin-left:74.05pt;margin-top:661.05pt;z-index:-15;width:447.25pt;height:30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FangSong" w:hAnsi="FangSong" w:cs="FangSong"/>
          <w:color w:val="000000"/>
          <w:spacing w:val="-4"/>
          <w:sz w:val="32"/>
        </w:rPr>
        <w:t>（二）直接费用中材料费，测试化验加工费，燃料动力费，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29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出版、文献、信息传播、知识产权事务费和其他支出（人文社科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3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类为资料费、数据采集费、设备费、印刷出版费和其他支出）预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3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算调整额度在</w:t>
      </w:r>
      <w:r>
        <w:rPr>
          <w:rFonts w:ascii="FangSong"/>
          <w:color w:val="000000"/>
          <w:spacing w:val="-2"/>
          <w:sz w:val="32"/>
        </w:rPr>
        <w:t xml:space="preserve"> </w:t>
      </w:r>
      <w:r>
        <w:rPr>
          <w:rFonts w:ascii="FangSong" w:hAnsi="FangSong" w:cs="FangSong"/>
          <w:color w:val="000000"/>
          <w:spacing w:val="-4"/>
          <w:sz w:val="32"/>
        </w:rPr>
        <w:t>10%以上的由课题负责人填写《东南大学科研项目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29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经费预算调整申请表》，经所在院（系）主管科研的副院长（副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3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主任）审查后报送学校科研主管部门审核备案。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30" w:after="0" w:line="330" w:lineRule="exact"/>
        <w:ind w:left="632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完成预算调整校内审批手续后，学校科研主管部门应以书面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29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方式通知项目负责人。校内批准即可生效的预算调整，学校科研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3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管理系统应同步更新相关数据。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30" w:after="0" w:line="330" w:lineRule="exact"/>
        <w:ind w:left="474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（三）课题较大预算调整的，即科研经费总预算在</w:t>
      </w:r>
      <w:r>
        <w:rPr>
          <w:rFonts w:ascii="FangSong"/>
          <w:color w:val="000000"/>
          <w:spacing w:val="-84"/>
          <w:sz w:val="32"/>
        </w:rPr>
        <w:t xml:space="preserve"> </w:t>
      </w:r>
      <w:r>
        <w:rPr>
          <w:rFonts w:ascii="FangSong"/>
          <w:color w:val="000000"/>
          <w:spacing w:val="-1"/>
          <w:sz w:val="32"/>
        </w:rPr>
        <w:t>80</w:t>
      </w:r>
      <w:r>
        <w:rPr>
          <w:rFonts w:ascii="FangSong"/>
          <w:color w:val="000000"/>
          <w:spacing w:val="-84"/>
          <w:sz w:val="32"/>
        </w:rPr>
        <w:t xml:space="preserve"> </w:t>
      </w:r>
      <w:r>
        <w:rPr>
          <w:rFonts w:ascii="FangSong" w:hAnsi="FangSong" w:cs="FangSong"/>
          <w:color w:val="000000"/>
          <w:spacing w:val="-3"/>
          <w:sz w:val="32"/>
        </w:rPr>
        <w:t>万元以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29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8"/>
          <w:sz w:val="32"/>
        </w:rPr>
        <w:t>上，单个预算科目调整金额超过核定预算</w:t>
      </w:r>
      <w:r>
        <w:rPr>
          <w:rFonts w:ascii="FangSong"/>
          <w:color w:val="000000"/>
          <w:spacing w:val="-84"/>
          <w:sz w:val="32"/>
        </w:rPr>
        <w:t xml:space="preserve"> </w:t>
      </w:r>
      <w:r>
        <w:rPr>
          <w:rFonts w:ascii="FangSong" w:hAnsi="FangSong" w:cs="FangSong"/>
          <w:color w:val="000000"/>
          <w:spacing w:val="-3"/>
          <w:sz w:val="32"/>
        </w:rPr>
        <w:t>20%且金额在</w:t>
      </w:r>
      <w:r>
        <w:rPr>
          <w:rFonts w:ascii="FangSong"/>
          <w:color w:val="000000"/>
          <w:spacing w:val="-84"/>
          <w:sz w:val="32"/>
        </w:rPr>
        <w:t xml:space="preserve"> </w:t>
      </w:r>
      <w:r>
        <w:rPr>
          <w:rFonts w:ascii="FangSong"/>
          <w:color w:val="000000"/>
          <w:spacing w:val="-2"/>
          <w:sz w:val="32"/>
        </w:rPr>
        <w:t>30</w:t>
      </w:r>
      <w:r>
        <w:rPr>
          <w:rFonts w:ascii="FangSong"/>
          <w:color w:val="000000"/>
          <w:spacing w:val="-84"/>
          <w:sz w:val="32"/>
        </w:rPr>
        <w:t xml:space="preserve"> </w:t>
      </w:r>
      <w:r>
        <w:rPr>
          <w:rFonts w:ascii="FangSong" w:hAnsi="FangSong" w:cs="FangSong"/>
          <w:color w:val="000000"/>
          <w:spacing w:val="-3"/>
          <w:sz w:val="32"/>
        </w:rPr>
        <w:t>万元以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3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11"/>
          <w:sz w:val="32"/>
        </w:rPr>
        <w:t>上的；科研经费总预算在</w:t>
      </w:r>
      <w:r>
        <w:rPr>
          <w:rFonts w:ascii="FangSong"/>
          <w:color w:val="000000"/>
          <w:spacing w:val="-84"/>
          <w:sz w:val="32"/>
        </w:rPr>
        <w:t xml:space="preserve"> </w:t>
      </w:r>
      <w:r>
        <w:rPr>
          <w:rFonts w:ascii="FangSong"/>
          <w:color w:val="000000"/>
          <w:spacing w:val="-1"/>
          <w:sz w:val="32"/>
        </w:rPr>
        <w:t>80</w:t>
      </w:r>
      <w:r>
        <w:rPr>
          <w:rFonts w:ascii="FangSong"/>
          <w:color w:val="000000"/>
          <w:spacing w:val="-84"/>
          <w:sz w:val="32"/>
        </w:rPr>
        <w:t xml:space="preserve"> </w:t>
      </w:r>
      <w:r>
        <w:rPr>
          <w:rFonts w:ascii="FangSong" w:hAnsi="FangSong" w:cs="FangSong"/>
          <w:color w:val="000000"/>
          <w:spacing w:val="-9"/>
          <w:sz w:val="32"/>
        </w:rPr>
        <w:t>万元以下的，单个预算科目调整金额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3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3"/>
          <w:sz w:val="32"/>
        </w:rPr>
        <w:t>超过核定预算</w:t>
      </w:r>
      <w:r>
        <w:rPr>
          <w:rFonts w:ascii="FangSong"/>
          <w:color w:val="000000"/>
          <w:spacing w:val="-84"/>
          <w:sz w:val="32"/>
        </w:rPr>
        <w:t xml:space="preserve"> </w:t>
      </w:r>
      <w:r>
        <w:rPr>
          <w:rFonts w:ascii="FangSong" w:hAnsi="FangSong" w:cs="FangSong"/>
          <w:color w:val="000000"/>
          <w:spacing w:val="-3"/>
          <w:sz w:val="32"/>
        </w:rPr>
        <w:t>20%且金额在</w:t>
      </w:r>
      <w:r>
        <w:rPr>
          <w:rFonts w:ascii="FangSong"/>
          <w:color w:val="000000"/>
          <w:spacing w:val="-84"/>
          <w:sz w:val="32"/>
        </w:rPr>
        <w:t xml:space="preserve"> </w:t>
      </w:r>
      <w:r>
        <w:rPr>
          <w:rFonts w:ascii="FangSong"/>
          <w:color w:val="000000"/>
          <w:spacing w:val="-2"/>
          <w:sz w:val="32"/>
        </w:rPr>
        <w:t>20</w:t>
      </w:r>
      <w:r>
        <w:rPr>
          <w:rFonts w:ascii="FangSong"/>
          <w:color w:val="000000"/>
          <w:spacing w:val="-84"/>
          <w:sz w:val="32"/>
        </w:rPr>
        <w:t xml:space="preserve"> </w:t>
      </w:r>
      <w:r>
        <w:rPr>
          <w:rFonts w:ascii="FangSong" w:hAnsi="FangSong" w:cs="FangSong"/>
          <w:color w:val="000000"/>
          <w:spacing w:val="-9"/>
          <w:sz w:val="32"/>
        </w:rPr>
        <w:t>万元以上的，在预算评审会进行审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29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核后，将评审结果报科研管理部门备案，学校科研管理系统同步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3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更新相关数据。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30" w:after="0" w:line="330" w:lineRule="exact"/>
        <w:ind w:left="474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2"/>
          <w:sz w:val="32"/>
        </w:rPr>
        <w:t>（四）因预算调整需对已发生支出进行调整的项目，由项目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29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负责人凭学校科研主管部门下发的批准件，及需调整的项目费用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3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明细及金额申请，交由财务处办理，具体财务调账程序按照《东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3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11"/>
          <w:sz w:val="32"/>
        </w:rPr>
        <w:t>南大学科研项目经费支出调整的规定》（校财字〔2013〕5</w:t>
      </w:r>
      <w:r>
        <w:rPr>
          <w:rFonts w:ascii="FangSong"/>
          <w:color w:val="000000"/>
          <w:spacing w:val="-83"/>
          <w:sz w:val="32"/>
        </w:rPr>
        <w:t xml:space="preserve"> </w:t>
      </w:r>
      <w:r>
        <w:rPr>
          <w:rFonts w:ascii="FangSong" w:hAnsi="FangSong" w:cs="FangSong"/>
          <w:color w:val="000000"/>
          <w:spacing w:val="-12"/>
          <w:sz w:val="32"/>
        </w:rPr>
        <w:t>号）办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29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3"/>
          <w:sz w:val="32"/>
        </w:rPr>
        <w:t>理。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30" w:after="0" w:line="330" w:lineRule="exact"/>
        <w:ind w:left="632" w:right="0" w:firstLine="0"/>
        <w:jc w:val="left"/>
        <w:rPr>
          <w:rFonts w:ascii="SimHei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-4"/>
          <w:sz w:val="32"/>
        </w:rPr>
        <w:t>三、其他</w:t>
      </w:r>
      <w:r>
        <w:rPr>
          <w:rFonts w:ascii="SimHei"/>
          <w:color w:val="000000"/>
          <w:spacing w:val="0"/>
          <w:sz w:val="32"/>
        </w:rPr>
      </w:r>
    </w:p>
    <w:p>
      <w:pPr>
        <w:pStyle w:val="Normal"/>
        <w:spacing w:before="230" w:after="0" w:line="330" w:lineRule="exact"/>
        <w:ind w:left="632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此前规定与本办法不一致的，按本办法执行。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782" w:after="0" w:line="290" w:lineRule="exact"/>
        <w:ind w:left="280" w:right="0" w:firstLine="0"/>
        <w:jc w:val="left"/>
        <w:rPr>
          <w:rFonts w:ascii="FangSong"/>
          <w:color w:val="000000"/>
          <w:spacing w:val="0"/>
          <w:sz w:val="28"/>
        </w:rPr>
      </w:pPr>
      <w:r>
        <w:rPr>
          <w:rFonts w:ascii="FangSong" w:hAnsi="FangSong" w:cs="FangSong"/>
          <w:color w:val="000000"/>
          <w:spacing w:val="0"/>
          <w:sz w:val="28"/>
        </w:rPr>
        <w:t>—６—</w:t>
      </w:r>
      <w:r>
        <w:rPr>
          <w:rFonts w:ascii="FangSong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330" w:lineRule="exact"/>
        <w:ind w:left="632" w:right="0" w:firstLine="0"/>
        <w:jc w:val="left"/>
        <w:rPr>
          <w:rFonts w:ascii="FangSong"/>
          <w:color w:val="000000"/>
          <w:spacing w:val="0"/>
          <w:sz w:val="32"/>
        </w:rPr>
      </w:pPr>
      <w:r>
        <w:bookmarkStart w:name="br7" w:id="br7"/>
      </w:r>
      <w:r>
        <w:bookmarkEnd w:id="br7"/>
      </w:r>
      <w:r>
        <w:rPr>
          <w:noProof w:val="on"/>
        </w:rPr>
        <w:pict>
          <v:shape xmlns:v="urn:schemas-microsoft-com:vml" id="_x00004" style="position:absolute;margin-left:73.9pt;margin-top:676.1pt;z-index:-19;width:447.55pt;height:2.9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73.9pt;margin-top:705.1pt;z-index:-23;width:447.55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73.15pt;margin-top:733.65pt;z-index:-27;width:448.3pt;height:2.9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FangSong" w:hAnsi="FangSong" w:cs="FangSong"/>
          <w:color w:val="000000"/>
          <w:spacing w:val="-4"/>
          <w:sz w:val="32"/>
        </w:rPr>
        <w:t>本办法未尽事宜，按国家法律、法规、规章和规范性文件、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29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学校相关规章制度的规定执行。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30" w:after="0" w:line="330" w:lineRule="exact"/>
        <w:ind w:left="632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本办法由科研院、社会科学处负责解释。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30" w:after="0" w:line="330" w:lineRule="exact"/>
        <w:ind w:left="632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本办法自发布之日起执行。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10106" w:after="0" w:line="320" w:lineRule="exact"/>
        <w:ind w:left="371" w:right="0" w:firstLine="0"/>
        <w:jc w:val="left"/>
        <w:rPr>
          <w:rFonts w:ascii="FangSong"/>
          <w:color w:val="000000"/>
          <w:spacing w:val="0"/>
          <w:sz w:val="28"/>
        </w:rPr>
      </w:pPr>
      <w:r>
        <w:rPr>
          <w:rFonts w:ascii="FangSong" w:hAnsi="FangSong" w:cs="FangSong"/>
          <w:color w:val="000000"/>
          <w:spacing w:val="16"/>
          <w:sz w:val="28"/>
        </w:rPr>
        <w:t>东南大学校长办公室</w:t>
      </w:r>
      <w:r>
        <w:rPr>
          <w:rFonts w:ascii="FangSong"/>
          <w:color w:val="000000"/>
          <w:spacing w:val="2230"/>
          <w:sz w:val="28"/>
        </w:rPr>
        <w:t xml:space="preserve"> </w:t>
      </w:r>
      <w:r>
        <w:rPr>
          <w:rFonts w:ascii="ECDETG+TimesNewRomanPSMT"/>
          <w:color w:val="000000"/>
          <w:spacing w:val="8"/>
          <w:sz w:val="28"/>
        </w:rPr>
        <w:t>2016</w:t>
      </w:r>
      <w:r>
        <w:rPr>
          <w:rFonts w:ascii="ECDETG+TimesNewRomanPSMT"/>
          <w:color w:val="000000"/>
          <w:spacing w:val="4"/>
          <w:sz w:val="28"/>
        </w:rPr>
        <w:t xml:space="preserve"> </w:t>
      </w:r>
      <w:r>
        <w:rPr>
          <w:rFonts w:ascii="FangSong" w:hAnsi="FangSong" w:cs="FangSong"/>
          <w:color w:val="000000"/>
          <w:spacing w:val="0"/>
          <w:sz w:val="28"/>
        </w:rPr>
        <w:t>年</w:t>
      </w:r>
      <w:r>
        <w:rPr>
          <w:rFonts w:ascii="FangSong"/>
          <w:color w:val="000000"/>
          <w:spacing w:val="-49"/>
          <w:sz w:val="28"/>
        </w:rPr>
        <w:t xml:space="preserve"> </w:t>
      </w:r>
      <w:r>
        <w:rPr>
          <w:rFonts w:ascii="ECDETG+TimesNewRomanPSMT"/>
          <w:color w:val="000000"/>
          <w:spacing w:val="8"/>
          <w:sz w:val="28"/>
        </w:rPr>
        <w:t>12</w:t>
      </w:r>
      <w:r>
        <w:rPr>
          <w:rFonts w:ascii="ECDETG+TimesNewRomanPSMT"/>
          <w:color w:val="000000"/>
          <w:spacing w:val="3"/>
          <w:sz w:val="28"/>
        </w:rPr>
        <w:t xml:space="preserve"> </w:t>
      </w:r>
      <w:r>
        <w:rPr>
          <w:rFonts w:ascii="FangSong" w:hAnsi="FangSong" w:cs="FangSong"/>
          <w:color w:val="000000"/>
          <w:spacing w:val="0"/>
          <w:sz w:val="28"/>
        </w:rPr>
        <w:t>月</w:t>
      </w:r>
      <w:r>
        <w:rPr>
          <w:rFonts w:ascii="FangSong"/>
          <w:color w:val="000000"/>
          <w:spacing w:val="-49"/>
          <w:sz w:val="28"/>
        </w:rPr>
        <w:t xml:space="preserve"> </w:t>
      </w:r>
      <w:r>
        <w:rPr>
          <w:rFonts w:ascii="ECDETG+TimesNewRomanPSMT"/>
          <w:color w:val="000000"/>
          <w:spacing w:val="8"/>
          <w:sz w:val="28"/>
        </w:rPr>
        <w:t>30</w:t>
      </w:r>
      <w:r>
        <w:rPr>
          <w:rFonts w:ascii="ECDETG+TimesNewRomanPSMT"/>
          <w:color w:val="000000"/>
          <w:spacing w:val="4"/>
          <w:sz w:val="28"/>
        </w:rPr>
        <w:t xml:space="preserve"> </w:t>
      </w:r>
      <w:r>
        <w:rPr>
          <w:rFonts w:ascii="FangSong" w:hAnsi="FangSong" w:cs="FangSong"/>
          <w:color w:val="000000"/>
          <w:spacing w:val="16"/>
          <w:sz w:val="28"/>
        </w:rPr>
        <w:t>日印发</w:t>
      </w:r>
      <w:r>
        <w:rPr>
          <w:rFonts w:ascii="FangSong"/>
          <w:color w:val="000000"/>
          <w:spacing w:val="0"/>
          <w:sz w:val="28"/>
        </w:rPr>
      </w:r>
    </w:p>
    <w:p>
      <w:pPr>
        <w:pStyle w:val="Normal"/>
        <w:spacing w:before="467" w:after="0" w:line="290" w:lineRule="exact"/>
        <w:ind w:left="774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SimSun" w:hAnsi="SimSun" w:cs="SimSun"/>
          <w:color w:val="000000"/>
          <w:spacing w:val="0"/>
          <w:sz w:val="28"/>
        </w:rPr>
        <w:t>—７—</w:t>
      </w:r>
      <w:r>
        <w:rPr>
          <w:rFonts w:ascii="Times New Roman"/>
          <w:color w:val="000000"/>
          <w:spacing w:val="0"/>
          <w:sz w:val="28"/>
        </w:rPr>
      </w:r>
    </w:p>
    <w:sectPr>
      <w:pgSz w:w="11900" w:h="16840"/>
      <w:pgMar w:top="2215" w:right="100" w:bottom="0" w:left="1531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charset w:val="cc"/>
    <w:family w:val="roman"/>
    <w:notTrueType w:val="off"/>
    <w:pitch w:val="variable"/>
    <w:sig w:usb0="01010101" w:usb1="01010101" w:usb2="01010101" w:usb3="01010101" w:csb0="01010101" w:csb1="01010101"/>
  </w:font>
  <w:font w:name="HNMKNF+MicrosoftYaHeiUI-Bold"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0E191F87-0000-0000-0000-000000000000}"/>
  </w:font>
  <w:font w:name="FangSong">
    <w:charset w:val="01"/>
    <w:family w:val="auto"/>
    <w:notTrueType w:val="on"/>
    <w:pitch w:val="default"/>
    <w:sig w:usb0="01010101" w:usb1="01010101" w:usb2="01010101" w:usb3="01010101" w:csb0="01010101" w:csb1="01010101"/>
  </w:font>
  <w:font w:name="ECDETG+TimesNewRomanPSMT">
    <w:charset w:val="01"/>
    <w:family w:val="roma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CE846868-0000-0000-0000-000000000000}"/>
  </w:font>
  <w:font w:name="DCRPWD+MicrosoftYaHeiUI"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6C5636D9-0000-0000-0000-000000000000}"/>
  </w:font>
  <w:font w:name="SimSun">
    <w:charset w:val="01"/>
    <w:family w:val="auto"/>
    <w:notTrueType w:val="on"/>
    <w:pitch w:val="default"/>
    <w:sig w:usb0="01010101" w:usb1="01010101" w:usb2="01010101" w:usb3="01010101" w:csb0="01010101" w:csb1="01010101"/>
  </w:font>
  <w:font w:name="SimHei"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settings" Target="settings.xml" /><Relationship Id="rId11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styles" Target="styles.xml" /><Relationship Id="rId9" Type="http://schemas.openxmlformats.org/officeDocument/2006/relationships/fontTable" Target="fontTable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docProps/app.xml><?xml version="1.0" encoding="utf-8"?>
<Properties xmlns="http://schemas.openxmlformats.org/officeDocument/2006/extended-properties">
  <Template>Normal</Template>
  <TotalTime>3</TotalTime>
  <Pages>7</Pages>
  <Words>171</Words>
  <Characters>2603</Characters>
  <Application>Aspose</Application>
  <DocSecurity>0</DocSecurity>
  <Lines>1</Lines>
  <Paragraphs>115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2656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mqq</dc:creator>
  <lastModifiedBy>mqq</lastModifiedBy>
  <revision>1</revision>
  <dcterms:created xmlns:xsi="http://www.w3.org/2001/XMLSchema-instance" xmlns:dcterms="http://purl.org/dc/terms/" xsi:type="dcterms:W3CDTF">2022-05-26T00:16:14+08:00</dcterms:created>
  <dcterms:modified xmlns:xsi="http://www.w3.org/2001/XMLSchema-instance" xmlns:dcterms="http://purl.org/dc/terms/" xsi:type="dcterms:W3CDTF">2022-05-26T00:16:14+08:00</dcterms:modified>
</coreProperties>
</file>